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678" w:rsidRDefault="007F2678" w:rsidP="007F2678">
      <w:pPr>
        <w:jc w:val="center"/>
      </w:pPr>
      <w:r>
        <w:t>ANNEXE 2</w:t>
      </w:r>
    </w:p>
    <w:p w:rsidR="007F2678" w:rsidRDefault="007F2678" w:rsidP="007F2678">
      <w:pPr>
        <w:jc w:val="center"/>
      </w:pPr>
    </w:p>
    <w:p w:rsidR="007F2678" w:rsidRDefault="007F2678" w:rsidP="007F2678">
      <w:pPr>
        <w:jc w:val="center"/>
      </w:pPr>
    </w:p>
    <w:p w:rsidR="007F2678" w:rsidRPr="007F2678" w:rsidRDefault="007F2678" w:rsidP="007F2678">
      <w:pPr>
        <w:jc w:val="center"/>
        <w:rPr>
          <w:b/>
        </w:rPr>
      </w:pPr>
      <w:r w:rsidRPr="007F2678">
        <w:rPr>
          <w:b/>
        </w:rPr>
        <w:t xml:space="preserve">ANNUAIRE </w:t>
      </w:r>
      <w:r w:rsidR="00CD02C9">
        <w:rPr>
          <w:b/>
        </w:rPr>
        <w:t xml:space="preserve">DES CORRESPONDANTS </w:t>
      </w:r>
      <w:r w:rsidRPr="007F2678">
        <w:rPr>
          <w:b/>
        </w:rPr>
        <w:t>CIC DE L’ACADEMIE DE CAEN</w:t>
      </w:r>
    </w:p>
    <w:p w:rsidR="007F2678" w:rsidRDefault="007F2678"/>
    <w:p w:rsidR="007F2678" w:rsidRDefault="007F2678"/>
    <w:p w:rsidR="00501B17" w:rsidRDefault="007F2678" w:rsidP="00403A31">
      <w:pPr>
        <w:jc w:val="both"/>
      </w:pPr>
      <w:r w:rsidRPr="007F2678">
        <w:t>Le caractère pérenne et structuré du CIC repose en partie sur la qualité du réseau qui en pilote la mise en œuvre. La qualité de la circulation des informations de ce réseau est essentielle.</w:t>
      </w:r>
    </w:p>
    <w:p w:rsidR="007F2678" w:rsidRDefault="00A24CCD" w:rsidP="00403A31">
      <w:pPr>
        <w:jc w:val="both"/>
      </w:pPr>
      <w:r>
        <w:t>Afin d’actualiser l’annuaire des correspondants CIC</w:t>
      </w:r>
      <w:r w:rsidR="00AE32CC">
        <w:t xml:space="preserve"> de l’académie</w:t>
      </w:r>
      <w:r>
        <w:t>, i</w:t>
      </w:r>
      <w:r w:rsidR="007F2678" w:rsidRPr="007F2678">
        <w:t xml:space="preserve">l vous est demandé de bien vouloir </w:t>
      </w:r>
      <w:r w:rsidR="007F2678">
        <w:t xml:space="preserve">compléter </w:t>
      </w:r>
      <w:r w:rsidR="007F2678" w:rsidRPr="009076D7">
        <w:rPr>
          <w:b/>
          <w:u w:val="single"/>
        </w:rPr>
        <w:t xml:space="preserve">avant le 15 </w:t>
      </w:r>
      <w:r w:rsidRPr="009076D7">
        <w:rPr>
          <w:b/>
          <w:u w:val="single"/>
        </w:rPr>
        <w:t>octobre</w:t>
      </w:r>
      <w:r w:rsidR="007F2678" w:rsidRPr="009076D7">
        <w:rPr>
          <w:b/>
          <w:u w:val="single"/>
        </w:rPr>
        <w:t xml:space="preserve"> 2014</w:t>
      </w:r>
      <w:r w:rsidR="007F2678" w:rsidRPr="007F2678">
        <w:t>, l</w:t>
      </w:r>
      <w:r w:rsidR="007F2678">
        <w:t>e</w:t>
      </w:r>
      <w:r w:rsidR="007F2678" w:rsidRPr="007F2678">
        <w:t xml:space="preserve"> </w:t>
      </w:r>
      <w:r w:rsidR="007F2678">
        <w:t xml:space="preserve">tableau </w:t>
      </w:r>
      <w:r w:rsidR="007F2678" w:rsidRPr="007F2678">
        <w:t xml:space="preserve">de recensement  </w:t>
      </w:r>
      <w:r w:rsidR="007F2678">
        <w:t xml:space="preserve">des </w:t>
      </w:r>
      <w:r w:rsidR="006B5A34">
        <w:t xml:space="preserve">acteurs identifiés dans le pilotage du </w:t>
      </w:r>
      <w:r w:rsidR="007F2678">
        <w:t xml:space="preserve">CIC. </w:t>
      </w:r>
    </w:p>
    <w:p w:rsidR="000501C4" w:rsidRDefault="000501C4" w:rsidP="00403A31">
      <w:pPr>
        <w:jc w:val="both"/>
      </w:pPr>
    </w:p>
    <w:p w:rsidR="000501C4" w:rsidRDefault="000501C4" w:rsidP="00403A31">
      <w:pPr>
        <w:jc w:val="both"/>
      </w:pPr>
    </w:p>
    <w:p w:rsidR="007F2678" w:rsidRDefault="007F2678"/>
    <w:tbl>
      <w:tblPr>
        <w:tblStyle w:val="Grilledutableau"/>
        <w:tblW w:w="9180" w:type="dxa"/>
        <w:tblLook w:val="04A0" w:firstRow="1" w:lastRow="0" w:firstColumn="1" w:lastColumn="0" w:noHBand="0" w:noVBand="1"/>
      </w:tblPr>
      <w:tblGrid>
        <w:gridCol w:w="1967"/>
        <w:gridCol w:w="1118"/>
        <w:gridCol w:w="2977"/>
        <w:gridCol w:w="1701"/>
        <w:gridCol w:w="1417"/>
      </w:tblGrid>
      <w:tr w:rsidR="00AE32CC" w:rsidRPr="006B5A34" w:rsidTr="00CD02C9">
        <w:trPr>
          <w:trHeight w:val="551"/>
        </w:trPr>
        <w:tc>
          <w:tcPr>
            <w:tcW w:w="1967" w:type="dxa"/>
            <w:vAlign w:val="center"/>
          </w:tcPr>
          <w:p w:rsidR="00AE32CC" w:rsidRPr="006B5A34" w:rsidRDefault="00AE32CC" w:rsidP="00CD02C9">
            <w:pPr>
              <w:jc w:val="center"/>
              <w:rPr>
                <w:rFonts w:ascii="Verdana" w:hAnsi="Verdana"/>
                <w:b/>
                <w:bCs/>
                <w:sz w:val="18"/>
                <w:szCs w:val="18"/>
              </w:rPr>
            </w:pPr>
            <w:r w:rsidRPr="006B5A34">
              <w:rPr>
                <w:rFonts w:ascii="Verdana" w:hAnsi="Verdana"/>
                <w:b/>
                <w:bCs/>
                <w:sz w:val="18"/>
                <w:szCs w:val="18"/>
              </w:rPr>
              <w:t>Nom</w:t>
            </w:r>
          </w:p>
        </w:tc>
        <w:tc>
          <w:tcPr>
            <w:tcW w:w="1118" w:type="dxa"/>
            <w:vAlign w:val="center"/>
          </w:tcPr>
          <w:p w:rsidR="00AE32CC" w:rsidRDefault="00AE32CC" w:rsidP="00CD02C9">
            <w:pPr>
              <w:jc w:val="center"/>
              <w:rPr>
                <w:rFonts w:ascii="Verdana" w:hAnsi="Verdana"/>
                <w:bCs/>
                <w:sz w:val="18"/>
                <w:szCs w:val="18"/>
              </w:rPr>
            </w:pPr>
            <w:r>
              <w:rPr>
                <w:rFonts w:ascii="Verdana" w:hAnsi="Verdana"/>
                <w:bCs/>
                <w:sz w:val="18"/>
                <w:szCs w:val="18"/>
              </w:rPr>
              <w:t>Division / Bureau</w:t>
            </w:r>
          </w:p>
        </w:tc>
        <w:tc>
          <w:tcPr>
            <w:tcW w:w="2977" w:type="dxa"/>
            <w:vAlign w:val="center"/>
          </w:tcPr>
          <w:p w:rsidR="00AE32CC" w:rsidRPr="006B5A34" w:rsidRDefault="00AE32CC" w:rsidP="00CD02C9">
            <w:pPr>
              <w:jc w:val="center"/>
              <w:rPr>
                <w:rFonts w:ascii="Verdana" w:hAnsi="Verdana"/>
                <w:bCs/>
                <w:sz w:val="18"/>
                <w:szCs w:val="18"/>
              </w:rPr>
            </w:pPr>
            <w:r>
              <w:rPr>
                <w:rFonts w:ascii="Verdana" w:hAnsi="Verdana"/>
                <w:bCs/>
                <w:sz w:val="18"/>
                <w:szCs w:val="18"/>
              </w:rPr>
              <w:t>Processus *</w:t>
            </w:r>
          </w:p>
        </w:tc>
        <w:tc>
          <w:tcPr>
            <w:tcW w:w="1701" w:type="dxa"/>
            <w:vAlign w:val="center"/>
          </w:tcPr>
          <w:p w:rsidR="00AE32CC" w:rsidRPr="006B5A34" w:rsidRDefault="00AE32CC" w:rsidP="00CD02C9">
            <w:pPr>
              <w:jc w:val="center"/>
              <w:rPr>
                <w:rFonts w:ascii="Verdana" w:hAnsi="Verdana"/>
                <w:b/>
                <w:bCs/>
                <w:sz w:val="18"/>
                <w:szCs w:val="18"/>
              </w:rPr>
            </w:pPr>
            <w:r w:rsidRPr="006B5A34">
              <w:rPr>
                <w:rFonts w:ascii="Verdana" w:hAnsi="Verdana"/>
                <w:bCs/>
                <w:sz w:val="18"/>
                <w:szCs w:val="18"/>
              </w:rPr>
              <w:t>Courriel</w:t>
            </w:r>
          </w:p>
        </w:tc>
        <w:tc>
          <w:tcPr>
            <w:tcW w:w="1417" w:type="dxa"/>
            <w:vAlign w:val="center"/>
          </w:tcPr>
          <w:p w:rsidR="00AE32CC" w:rsidRPr="006B5A34" w:rsidRDefault="00AE32CC" w:rsidP="00CD02C9">
            <w:pPr>
              <w:jc w:val="center"/>
              <w:rPr>
                <w:rFonts w:ascii="Verdana" w:hAnsi="Verdana"/>
                <w:b/>
                <w:bCs/>
                <w:sz w:val="18"/>
                <w:szCs w:val="18"/>
              </w:rPr>
            </w:pPr>
            <w:r w:rsidRPr="006B5A34">
              <w:rPr>
                <w:rFonts w:ascii="Verdana" w:eastAsia="Calibri" w:hAnsi="Verdana"/>
                <w:sz w:val="18"/>
                <w:szCs w:val="18"/>
              </w:rPr>
              <w:t>Téléphone</w:t>
            </w:r>
          </w:p>
        </w:tc>
      </w:tr>
      <w:tr w:rsidR="00AE32CC" w:rsidRPr="006B5A34" w:rsidTr="00CD02C9">
        <w:trPr>
          <w:trHeight w:val="397"/>
        </w:trPr>
        <w:tc>
          <w:tcPr>
            <w:tcW w:w="1967" w:type="dxa"/>
          </w:tcPr>
          <w:p w:rsidR="00AE32CC" w:rsidRPr="006B5A34" w:rsidRDefault="00AE32CC" w:rsidP="006B5A34">
            <w:pPr>
              <w:jc w:val="both"/>
              <w:rPr>
                <w:rFonts w:ascii="Verdana" w:hAnsi="Verdana"/>
                <w:b/>
                <w:bCs/>
                <w:sz w:val="18"/>
                <w:szCs w:val="18"/>
              </w:rPr>
            </w:pPr>
          </w:p>
          <w:p w:rsidR="00AE32CC" w:rsidRPr="006B5A34" w:rsidRDefault="00AE32CC" w:rsidP="006B5A34">
            <w:pPr>
              <w:jc w:val="both"/>
              <w:rPr>
                <w:rFonts w:ascii="Verdana" w:hAnsi="Verdana"/>
                <w:b/>
                <w:bCs/>
                <w:sz w:val="18"/>
                <w:szCs w:val="18"/>
              </w:rPr>
            </w:pPr>
          </w:p>
        </w:tc>
        <w:tc>
          <w:tcPr>
            <w:tcW w:w="1118" w:type="dxa"/>
          </w:tcPr>
          <w:p w:rsidR="00AE32CC" w:rsidRPr="006B5A34" w:rsidRDefault="00AE32CC" w:rsidP="006B5A34">
            <w:pPr>
              <w:jc w:val="both"/>
              <w:rPr>
                <w:rFonts w:ascii="Verdana" w:eastAsia="Calibri" w:hAnsi="Verdana"/>
                <w:sz w:val="18"/>
                <w:szCs w:val="18"/>
              </w:rPr>
            </w:pPr>
          </w:p>
        </w:tc>
        <w:tc>
          <w:tcPr>
            <w:tcW w:w="2977" w:type="dxa"/>
          </w:tcPr>
          <w:p w:rsidR="00AE32CC" w:rsidRPr="006B5A34" w:rsidRDefault="00AE32CC" w:rsidP="006B5A34">
            <w:pPr>
              <w:jc w:val="both"/>
              <w:rPr>
                <w:rFonts w:ascii="Verdana" w:eastAsia="Calibri" w:hAnsi="Verdana"/>
                <w:sz w:val="18"/>
                <w:szCs w:val="18"/>
              </w:rPr>
            </w:pPr>
          </w:p>
        </w:tc>
        <w:tc>
          <w:tcPr>
            <w:tcW w:w="1701" w:type="dxa"/>
          </w:tcPr>
          <w:p w:rsidR="00AE32CC" w:rsidRPr="006B5A34" w:rsidRDefault="00AE32CC" w:rsidP="006B5A34">
            <w:pPr>
              <w:jc w:val="both"/>
              <w:rPr>
                <w:rFonts w:ascii="Verdana" w:eastAsia="Calibri" w:hAnsi="Verdana"/>
                <w:sz w:val="18"/>
                <w:szCs w:val="18"/>
              </w:rPr>
            </w:pPr>
          </w:p>
        </w:tc>
        <w:tc>
          <w:tcPr>
            <w:tcW w:w="1417" w:type="dxa"/>
          </w:tcPr>
          <w:p w:rsidR="00AE32CC" w:rsidRPr="006B5A34" w:rsidRDefault="00AE32CC" w:rsidP="006B5A34">
            <w:pPr>
              <w:jc w:val="both"/>
              <w:rPr>
                <w:rFonts w:ascii="Verdana" w:eastAsia="Calibri" w:hAnsi="Verdana"/>
                <w:sz w:val="18"/>
                <w:szCs w:val="18"/>
              </w:rPr>
            </w:pPr>
          </w:p>
        </w:tc>
      </w:tr>
      <w:tr w:rsidR="00AE32CC" w:rsidRPr="006B5A34" w:rsidTr="00CD02C9">
        <w:trPr>
          <w:trHeight w:val="397"/>
        </w:trPr>
        <w:tc>
          <w:tcPr>
            <w:tcW w:w="1967" w:type="dxa"/>
          </w:tcPr>
          <w:p w:rsidR="00AE32CC" w:rsidRPr="006B5A34" w:rsidRDefault="00AE32CC" w:rsidP="006B5A34">
            <w:pPr>
              <w:jc w:val="both"/>
              <w:rPr>
                <w:rFonts w:ascii="Verdana" w:hAnsi="Verdana"/>
                <w:b/>
                <w:bCs/>
                <w:sz w:val="18"/>
                <w:szCs w:val="18"/>
              </w:rPr>
            </w:pPr>
          </w:p>
          <w:p w:rsidR="00AE32CC" w:rsidRPr="006B5A34" w:rsidRDefault="00AE32CC" w:rsidP="006B5A34">
            <w:pPr>
              <w:jc w:val="both"/>
              <w:rPr>
                <w:rFonts w:ascii="Verdana" w:hAnsi="Verdana"/>
                <w:b/>
                <w:bCs/>
                <w:sz w:val="18"/>
                <w:szCs w:val="18"/>
              </w:rPr>
            </w:pPr>
          </w:p>
        </w:tc>
        <w:tc>
          <w:tcPr>
            <w:tcW w:w="1118" w:type="dxa"/>
          </w:tcPr>
          <w:p w:rsidR="00AE32CC" w:rsidRPr="006B5A34" w:rsidRDefault="00AE32CC" w:rsidP="006B5A34">
            <w:pPr>
              <w:jc w:val="both"/>
              <w:rPr>
                <w:rFonts w:ascii="Verdana" w:eastAsia="Calibri" w:hAnsi="Verdana"/>
                <w:sz w:val="18"/>
                <w:szCs w:val="18"/>
              </w:rPr>
            </w:pPr>
          </w:p>
        </w:tc>
        <w:tc>
          <w:tcPr>
            <w:tcW w:w="2977" w:type="dxa"/>
          </w:tcPr>
          <w:p w:rsidR="00AE32CC" w:rsidRPr="006B5A34" w:rsidRDefault="00AE32CC" w:rsidP="006B5A34">
            <w:pPr>
              <w:jc w:val="both"/>
              <w:rPr>
                <w:rFonts w:ascii="Verdana" w:eastAsia="Calibri" w:hAnsi="Verdana"/>
                <w:sz w:val="18"/>
                <w:szCs w:val="18"/>
              </w:rPr>
            </w:pPr>
          </w:p>
        </w:tc>
        <w:tc>
          <w:tcPr>
            <w:tcW w:w="1701" w:type="dxa"/>
          </w:tcPr>
          <w:p w:rsidR="00AE32CC" w:rsidRPr="006B5A34" w:rsidRDefault="00AE32CC" w:rsidP="006B5A34">
            <w:pPr>
              <w:jc w:val="both"/>
              <w:rPr>
                <w:rFonts w:ascii="Verdana" w:eastAsia="Calibri" w:hAnsi="Verdana"/>
                <w:sz w:val="18"/>
                <w:szCs w:val="18"/>
              </w:rPr>
            </w:pPr>
          </w:p>
        </w:tc>
        <w:tc>
          <w:tcPr>
            <w:tcW w:w="1417" w:type="dxa"/>
          </w:tcPr>
          <w:p w:rsidR="00AE32CC" w:rsidRPr="006B5A34" w:rsidRDefault="00AE32CC" w:rsidP="006B5A34">
            <w:pPr>
              <w:jc w:val="both"/>
              <w:rPr>
                <w:rFonts w:ascii="Verdana" w:eastAsia="Calibri" w:hAnsi="Verdana"/>
                <w:sz w:val="18"/>
                <w:szCs w:val="18"/>
              </w:rPr>
            </w:pPr>
          </w:p>
        </w:tc>
      </w:tr>
      <w:tr w:rsidR="00CD02C9" w:rsidRPr="006B5A34" w:rsidTr="00CD02C9">
        <w:trPr>
          <w:trHeight w:val="397"/>
        </w:trPr>
        <w:tc>
          <w:tcPr>
            <w:tcW w:w="1967" w:type="dxa"/>
          </w:tcPr>
          <w:p w:rsidR="00CD02C9" w:rsidRPr="006B5A34" w:rsidRDefault="00CD02C9" w:rsidP="006B5A34">
            <w:pPr>
              <w:jc w:val="both"/>
              <w:rPr>
                <w:rFonts w:ascii="Verdana" w:hAnsi="Verdana"/>
                <w:b/>
                <w:bCs/>
                <w:sz w:val="18"/>
                <w:szCs w:val="18"/>
              </w:rPr>
            </w:pPr>
          </w:p>
        </w:tc>
        <w:tc>
          <w:tcPr>
            <w:tcW w:w="1118" w:type="dxa"/>
          </w:tcPr>
          <w:p w:rsidR="00CD02C9" w:rsidRPr="006B5A34" w:rsidRDefault="00CD02C9" w:rsidP="006B5A34">
            <w:pPr>
              <w:jc w:val="both"/>
              <w:rPr>
                <w:rFonts w:ascii="Verdana" w:eastAsia="Calibri" w:hAnsi="Verdana"/>
                <w:sz w:val="18"/>
                <w:szCs w:val="18"/>
              </w:rPr>
            </w:pPr>
          </w:p>
        </w:tc>
        <w:tc>
          <w:tcPr>
            <w:tcW w:w="2977" w:type="dxa"/>
          </w:tcPr>
          <w:p w:rsidR="00CD02C9" w:rsidRPr="006B5A34" w:rsidRDefault="00CD02C9" w:rsidP="006B5A34">
            <w:pPr>
              <w:jc w:val="both"/>
              <w:rPr>
                <w:rFonts w:ascii="Verdana" w:eastAsia="Calibri" w:hAnsi="Verdana"/>
                <w:sz w:val="18"/>
                <w:szCs w:val="18"/>
              </w:rPr>
            </w:pPr>
          </w:p>
        </w:tc>
        <w:tc>
          <w:tcPr>
            <w:tcW w:w="1701" w:type="dxa"/>
          </w:tcPr>
          <w:p w:rsidR="00CD02C9" w:rsidRPr="006B5A34" w:rsidRDefault="00CD02C9" w:rsidP="006B5A34">
            <w:pPr>
              <w:jc w:val="both"/>
              <w:rPr>
                <w:rFonts w:ascii="Verdana" w:eastAsia="Calibri" w:hAnsi="Verdana"/>
                <w:sz w:val="18"/>
                <w:szCs w:val="18"/>
              </w:rPr>
            </w:pPr>
          </w:p>
        </w:tc>
        <w:tc>
          <w:tcPr>
            <w:tcW w:w="1417" w:type="dxa"/>
          </w:tcPr>
          <w:p w:rsidR="00CD02C9" w:rsidRPr="006B5A34" w:rsidRDefault="00CD02C9" w:rsidP="006B5A34">
            <w:pPr>
              <w:jc w:val="both"/>
              <w:rPr>
                <w:rFonts w:ascii="Verdana" w:eastAsia="Calibri" w:hAnsi="Verdana"/>
                <w:sz w:val="18"/>
                <w:szCs w:val="18"/>
              </w:rPr>
            </w:pPr>
          </w:p>
        </w:tc>
      </w:tr>
      <w:tr w:rsidR="00CD02C9" w:rsidRPr="006B5A34" w:rsidTr="00CD02C9">
        <w:trPr>
          <w:trHeight w:val="397"/>
        </w:trPr>
        <w:tc>
          <w:tcPr>
            <w:tcW w:w="1967" w:type="dxa"/>
          </w:tcPr>
          <w:p w:rsidR="00CD02C9" w:rsidRPr="006B5A34" w:rsidRDefault="00CD02C9" w:rsidP="006B5A34">
            <w:pPr>
              <w:jc w:val="both"/>
              <w:rPr>
                <w:rFonts w:ascii="Verdana" w:hAnsi="Verdana"/>
                <w:b/>
                <w:bCs/>
                <w:sz w:val="18"/>
                <w:szCs w:val="18"/>
              </w:rPr>
            </w:pPr>
          </w:p>
        </w:tc>
        <w:tc>
          <w:tcPr>
            <w:tcW w:w="1118" w:type="dxa"/>
          </w:tcPr>
          <w:p w:rsidR="00CD02C9" w:rsidRPr="006B5A34" w:rsidRDefault="00CD02C9" w:rsidP="006B5A34">
            <w:pPr>
              <w:jc w:val="both"/>
              <w:rPr>
                <w:rFonts w:ascii="Verdana" w:eastAsia="Calibri" w:hAnsi="Verdana"/>
                <w:sz w:val="18"/>
                <w:szCs w:val="18"/>
              </w:rPr>
            </w:pPr>
          </w:p>
        </w:tc>
        <w:tc>
          <w:tcPr>
            <w:tcW w:w="2977" w:type="dxa"/>
          </w:tcPr>
          <w:p w:rsidR="00CD02C9" w:rsidRPr="006B5A34" w:rsidRDefault="00CD02C9" w:rsidP="006B5A34">
            <w:pPr>
              <w:jc w:val="both"/>
              <w:rPr>
                <w:rFonts w:ascii="Verdana" w:eastAsia="Calibri" w:hAnsi="Verdana"/>
                <w:sz w:val="18"/>
                <w:szCs w:val="18"/>
              </w:rPr>
            </w:pPr>
          </w:p>
        </w:tc>
        <w:tc>
          <w:tcPr>
            <w:tcW w:w="1701" w:type="dxa"/>
          </w:tcPr>
          <w:p w:rsidR="00CD02C9" w:rsidRPr="006B5A34" w:rsidRDefault="00CD02C9" w:rsidP="006B5A34">
            <w:pPr>
              <w:jc w:val="both"/>
              <w:rPr>
                <w:rFonts w:ascii="Verdana" w:eastAsia="Calibri" w:hAnsi="Verdana"/>
                <w:sz w:val="18"/>
                <w:szCs w:val="18"/>
              </w:rPr>
            </w:pPr>
          </w:p>
        </w:tc>
        <w:tc>
          <w:tcPr>
            <w:tcW w:w="1417" w:type="dxa"/>
          </w:tcPr>
          <w:p w:rsidR="00CD02C9" w:rsidRPr="006B5A34" w:rsidRDefault="00CD02C9" w:rsidP="006B5A34">
            <w:pPr>
              <w:jc w:val="both"/>
              <w:rPr>
                <w:rFonts w:ascii="Verdana" w:eastAsia="Calibri" w:hAnsi="Verdana"/>
                <w:sz w:val="18"/>
                <w:szCs w:val="18"/>
              </w:rPr>
            </w:pPr>
          </w:p>
        </w:tc>
      </w:tr>
      <w:tr w:rsidR="00CD02C9" w:rsidRPr="006B5A34" w:rsidTr="00CD02C9">
        <w:trPr>
          <w:trHeight w:val="397"/>
        </w:trPr>
        <w:tc>
          <w:tcPr>
            <w:tcW w:w="1967" w:type="dxa"/>
          </w:tcPr>
          <w:p w:rsidR="00CD02C9" w:rsidRPr="006B5A34" w:rsidRDefault="00CD02C9" w:rsidP="006B5A34">
            <w:pPr>
              <w:jc w:val="both"/>
              <w:rPr>
                <w:rFonts w:ascii="Verdana" w:hAnsi="Verdana"/>
                <w:b/>
                <w:bCs/>
                <w:sz w:val="18"/>
                <w:szCs w:val="18"/>
              </w:rPr>
            </w:pPr>
          </w:p>
        </w:tc>
        <w:tc>
          <w:tcPr>
            <w:tcW w:w="1118" w:type="dxa"/>
          </w:tcPr>
          <w:p w:rsidR="00CD02C9" w:rsidRPr="006B5A34" w:rsidRDefault="00CD02C9" w:rsidP="006B5A34">
            <w:pPr>
              <w:jc w:val="both"/>
              <w:rPr>
                <w:rFonts w:ascii="Verdana" w:eastAsia="Calibri" w:hAnsi="Verdana"/>
                <w:sz w:val="18"/>
                <w:szCs w:val="18"/>
              </w:rPr>
            </w:pPr>
          </w:p>
        </w:tc>
        <w:tc>
          <w:tcPr>
            <w:tcW w:w="2977" w:type="dxa"/>
          </w:tcPr>
          <w:p w:rsidR="00CD02C9" w:rsidRPr="006B5A34" w:rsidRDefault="00CD02C9" w:rsidP="006B5A34">
            <w:pPr>
              <w:jc w:val="both"/>
              <w:rPr>
                <w:rFonts w:ascii="Verdana" w:eastAsia="Calibri" w:hAnsi="Verdana"/>
                <w:sz w:val="18"/>
                <w:szCs w:val="18"/>
              </w:rPr>
            </w:pPr>
          </w:p>
        </w:tc>
        <w:tc>
          <w:tcPr>
            <w:tcW w:w="1701" w:type="dxa"/>
          </w:tcPr>
          <w:p w:rsidR="00CD02C9" w:rsidRPr="006B5A34" w:rsidRDefault="00CD02C9" w:rsidP="006B5A34">
            <w:pPr>
              <w:jc w:val="both"/>
              <w:rPr>
                <w:rFonts w:ascii="Verdana" w:eastAsia="Calibri" w:hAnsi="Verdana"/>
                <w:sz w:val="18"/>
                <w:szCs w:val="18"/>
              </w:rPr>
            </w:pPr>
          </w:p>
        </w:tc>
        <w:tc>
          <w:tcPr>
            <w:tcW w:w="1417" w:type="dxa"/>
          </w:tcPr>
          <w:p w:rsidR="00CD02C9" w:rsidRPr="006B5A34" w:rsidRDefault="00CD02C9" w:rsidP="006B5A34">
            <w:pPr>
              <w:jc w:val="both"/>
              <w:rPr>
                <w:rFonts w:ascii="Verdana" w:eastAsia="Calibri" w:hAnsi="Verdana"/>
                <w:sz w:val="18"/>
                <w:szCs w:val="18"/>
              </w:rPr>
            </w:pPr>
          </w:p>
        </w:tc>
      </w:tr>
      <w:tr w:rsidR="00CD02C9" w:rsidRPr="006B5A34" w:rsidTr="00CD02C9">
        <w:trPr>
          <w:trHeight w:val="397"/>
        </w:trPr>
        <w:tc>
          <w:tcPr>
            <w:tcW w:w="1967" w:type="dxa"/>
          </w:tcPr>
          <w:p w:rsidR="00CD02C9" w:rsidRPr="006B5A34" w:rsidRDefault="00CD02C9" w:rsidP="006B5A34">
            <w:pPr>
              <w:jc w:val="both"/>
              <w:rPr>
                <w:rFonts w:ascii="Verdana" w:hAnsi="Verdana"/>
                <w:b/>
                <w:bCs/>
                <w:sz w:val="18"/>
                <w:szCs w:val="18"/>
              </w:rPr>
            </w:pPr>
          </w:p>
        </w:tc>
        <w:tc>
          <w:tcPr>
            <w:tcW w:w="1118" w:type="dxa"/>
          </w:tcPr>
          <w:p w:rsidR="00CD02C9" w:rsidRPr="006B5A34" w:rsidRDefault="00CD02C9" w:rsidP="006B5A34">
            <w:pPr>
              <w:jc w:val="both"/>
              <w:rPr>
                <w:rFonts w:ascii="Verdana" w:eastAsia="Calibri" w:hAnsi="Verdana"/>
                <w:sz w:val="18"/>
                <w:szCs w:val="18"/>
              </w:rPr>
            </w:pPr>
          </w:p>
        </w:tc>
        <w:tc>
          <w:tcPr>
            <w:tcW w:w="2977" w:type="dxa"/>
          </w:tcPr>
          <w:p w:rsidR="00CD02C9" w:rsidRPr="006B5A34" w:rsidRDefault="00CD02C9" w:rsidP="006B5A34">
            <w:pPr>
              <w:jc w:val="both"/>
              <w:rPr>
                <w:rFonts w:ascii="Verdana" w:eastAsia="Calibri" w:hAnsi="Verdana"/>
                <w:sz w:val="18"/>
                <w:szCs w:val="18"/>
              </w:rPr>
            </w:pPr>
          </w:p>
        </w:tc>
        <w:tc>
          <w:tcPr>
            <w:tcW w:w="1701" w:type="dxa"/>
          </w:tcPr>
          <w:p w:rsidR="00CD02C9" w:rsidRPr="006B5A34" w:rsidRDefault="00CD02C9" w:rsidP="006B5A34">
            <w:pPr>
              <w:jc w:val="both"/>
              <w:rPr>
                <w:rFonts w:ascii="Verdana" w:eastAsia="Calibri" w:hAnsi="Verdana"/>
                <w:sz w:val="18"/>
                <w:szCs w:val="18"/>
              </w:rPr>
            </w:pPr>
          </w:p>
        </w:tc>
        <w:tc>
          <w:tcPr>
            <w:tcW w:w="1417" w:type="dxa"/>
          </w:tcPr>
          <w:p w:rsidR="00CD02C9" w:rsidRPr="006B5A34" w:rsidRDefault="00CD02C9" w:rsidP="006B5A34">
            <w:pPr>
              <w:jc w:val="both"/>
              <w:rPr>
                <w:rFonts w:ascii="Verdana" w:eastAsia="Calibri" w:hAnsi="Verdana"/>
                <w:sz w:val="18"/>
                <w:szCs w:val="18"/>
              </w:rPr>
            </w:pPr>
          </w:p>
        </w:tc>
      </w:tr>
      <w:tr w:rsidR="00CD02C9" w:rsidRPr="006B5A34" w:rsidTr="00CD02C9">
        <w:trPr>
          <w:trHeight w:val="397"/>
        </w:trPr>
        <w:tc>
          <w:tcPr>
            <w:tcW w:w="1967" w:type="dxa"/>
          </w:tcPr>
          <w:p w:rsidR="00CD02C9" w:rsidRPr="006B5A34" w:rsidRDefault="00CD02C9" w:rsidP="006B5A34">
            <w:pPr>
              <w:jc w:val="both"/>
              <w:rPr>
                <w:rFonts w:ascii="Verdana" w:hAnsi="Verdana"/>
                <w:b/>
                <w:bCs/>
                <w:sz w:val="18"/>
                <w:szCs w:val="18"/>
              </w:rPr>
            </w:pPr>
          </w:p>
        </w:tc>
        <w:tc>
          <w:tcPr>
            <w:tcW w:w="1118" w:type="dxa"/>
          </w:tcPr>
          <w:p w:rsidR="00CD02C9" w:rsidRPr="006B5A34" w:rsidRDefault="00CD02C9" w:rsidP="006B5A34">
            <w:pPr>
              <w:jc w:val="both"/>
              <w:rPr>
                <w:rFonts w:ascii="Verdana" w:eastAsia="Calibri" w:hAnsi="Verdana"/>
                <w:sz w:val="18"/>
                <w:szCs w:val="18"/>
              </w:rPr>
            </w:pPr>
          </w:p>
        </w:tc>
        <w:tc>
          <w:tcPr>
            <w:tcW w:w="2977" w:type="dxa"/>
          </w:tcPr>
          <w:p w:rsidR="00CD02C9" w:rsidRPr="006B5A34" w:rsidRDefault="00CD02C9" w:rsidP="006B5A34">
            <w:pPr>
              <w:jc w:val="both"/>
              <w:rPr>
                <w:rFonts w:ascii="Verdana" w:eastAsia="Calibri" w:hAnsi="Verdana"/>
                <w:sz w:val="18"/>
                <w:szCs w:val="18"/>
              </w:rPr>
            </w:pPr>
          </w:p>
        </w:tc>
        <w:tc>
          <w:tcPr>
            <w:tcW w:w="1701" w:type="dxa"/>
          </w:tcPr>
          <w:p w:rsidR="00CD02C9" w:rsidRPr="006B5A34" w:rsidRDefault="00CD02C9" w:rsidP="006B5A34">
            <w:pPr>
              <w:jc w:val="both"/>
              <w:rPr>
                <w:rFonts w:ascii="Verdana" w:eastAsia="Calibri" w:hAnsi="Verdana"/>
                <w:sz w:val="18"/>
                <w:szCs w:val="18"/>
              </w:rPr>
            </w:pPr>
          </w:p>
        </w:tc>
        <w:tc>
          <w:tcPr>
            <w:tcW w:w="1417" w:type="dxa"/>
          </w:tcPr>
          <w:p w:rsidR="00CD02C9" w:rsidRPr="006B5A34" w:rsidRDefault="00CD02C9" w:rsidP="006B5A34">
            <w:pPr>
              <w:jc w:val="both"/>
              <w:rPr>
                <w:rFonts w:ascii="Verdana" w:eastAsia="Calibri" w:hAnsi="Verdana"/>
                <w:sz w:val="18"/>
                <w:szCs w:val="18"/>
              </w:rPr>
            </w:pPr>
          </w:p>
        </w:tc>
      </w:tr>
      <w:tr w:rsidR="00CD02C9" w:rsidRPr="006B5A34" w:rsidTr="00CD02C9">
        <w:trPr>
          <w:trHeight w:val="397"/>
        </w:trPr>
        <w:tc>
          <w:tcPr>
            <w:tcW w:w="1967" w:type="dxa"/>
          </w:tcPr>
          <w:p w:rsidR="00CD02C9" w:rsidRPr="006B5A34" w:rsidRDefault="00CD02C9" w:rsidP="006B5A34">
            <w:pPr>
              <w:jc w:val="both"/>
              <w:rPr>
                <w:rFonts w:ascii="Verdana" w:hAnsi="Verdana"/>
                <w:b/>
                <w:bCs/>
                <w:sz w:val="18"/>
                <w:szCs w:val="18"/>
              </w:rPr>
            </w:pPr>
          </w:p>
        </w:tc>
        <w:tc>
          <w:tcPr>
            <w:tcW w:w="1118" w:type="dxa"/>
          </w:tcPr>
          <w:p w:rsidR="00CD02C9" w:rsidRPr="006B5A34" w:rsidRDefault="00CD02C9" w:rsidP="006B5A34">
            <w:pPr>
              <w:jc w:val="both"/>
              <w:rPr>
                <w:rFonts w:ascii="Verdana" w:eastAsia="Calibri" w:hAnsi="Verdana"/>
                <w:sz w:val="18"/>
                <w:szCs w:val="18"/>
              </w:rPr>
            </w:pPr>
          </w:p>
        </w:tc>
        <w:tc>
          <w:tcPr>
            <w:tcW w:w="2977" w:type="dxa"/>
          </w:tcPr>
          <w:p w:rsidR="00CD02C9" w:rsidRPr="006B5A34" w:rsidRDefault="00CD02C9" w:rsidP="006B5A34">
            <w:pPr>
              <w:jc w:val="both"/>
              <w:rPr>
                <w:rFonts w:ascii="Verdana" w:eastAsia="Calibri" w:hAnsi="Verdana"/>
                <w:sz w:val="18"/>
                <w:szCs w:val="18"/>
              </w:rPr>
            </w:pPr>
          </w:p>
        </w:tc>
        <w:tc>
          <w:tcPr>
            <w:tcW w:w="1701" w:type="dxa"/>
          </w:tcPr>
          <w:p w:rsidR="00CD02C9" w:rsidRPr="006B5A34" w:rsidRDefault="00CD02C9" w:rsidP="006B5A34">
            <w:pPr>
              <w:jc w:val="both"/>
              <w:rPr>
                <w:rFonts w:ascii="Verdana" w:eastAsia="Calibri" w:hAnsi="Verdana"/>
                <w:sz w:val="18"/>
                <w:szCs w:val="18"/>
              </w:rPr>
            </w:pPr>
          </w:p>
        </w:tc>
        <w:tc>
          <w:tcPr>
            <w:tcW w:w="1417" w:type="dxa"/>
          </w:tcPr>
          <w:p w:rsidR="00CD02C9" w:rsidRPr="006B5A34" w:rsidRDefault="00CD02C9" w:rsidP="006B5A34">
            <w:pPr>
              <w:jc w:val="both"/>
              <w:rPr>
                <w:rFonts w:ascii="Verdana" w:eastAsia="Calibri" w:hAnsi="Verdana"/>
                <w:sz w:val="18"/>
                <w:szCs w:val="18"/>
              </w:rPr>
            </w:pPr>
          </w:p>
        </w:tc>
      </w:tr>
      <w:tr w:rsidR="00CD02C9" w:rsidRPr="006B5A34" w:rsidTr="00CD02C9">
        <w:trPr>
          <w:trHeight w:val="397"/>
        </w:trPr>
        <w:tc>
          <w:tcPr>
            <w:tcW w:w="1967" w:type="dxa"/>
          </w:tcPr>
          <w:p w:rsidR="00CD02C9" w:rsidRPr="006B5A34" w:rsidRDefault="00CD02C9" w:rsidP="006B5A34">
            <w:pPr>
              <w:jc w:val="both"/>
              <w:rPr>
                <w:rFonts w:ascii="Verdana" w:hAnsi="Verdana"/>
                <w:b/>
                <w:bCs/>
                <w:sz w:val="18"/>
                <w:szCs w:val="18"/>
              </w:rPr>
            </w:pPr>
          </w:p>
        </w:tc>
        <w:tc>
          <w:tcPr>
            <w:tcW w:w="1118" w:type="dxa"/>
          </w:tcPr>
          <w:p w:rsidR="00CD02C9" w:rsidRPr="006B5A34" w:rsidRDefault="00CD02C9" w:rsidP="006B5A34">
            <w:pPr>
              <w:jc w:val="both"/>
              <w:rPr>
                <w:rFonts w:ascii="Verdana" w:eastAsia="Calibri" w:hAnsi="Verdana"/>
                <w:sz w:val="18"/>
                <w:szCs w:val="18"/>
              </w:rPr>
            </w:pPr>
          </w:p>
        </w:tc>
        <w:tc>
          <w:tcPr>
            <w:tcW w:w="2977" w:type="dxa"/>
          </w:tcPr>
          <w:p w:rsidR="00CD02C9" w:rsidRPr="006B5A34" w:rsidRDefault="00CD02C9" w:rsidP="006B5A34">
            <w:pPr>
              <w:jc w:val="both"/>
              <w:rPr>
                <w:rFonts w:ascii="Verdana" w:eastAsia="Calibri" w:hAnsi="Verdana"/>
                <w:sz w:val="18"/>
                <w:szCs w:val="18"/>
              </w:rPr>
            </w:pPr>
          </w:p>
        </w:tc>
        <w:tc>
          <w:tcPr>
            <w:tcW w:w="1701" w:type="dxa"/>
          </w:tcPr>
          <w:p w:rsidR="00CD02C9" w:rsidRPr="006B5A34" w:rsidRDefault="00CD02C9" w:rsidP="006B5A34">
            <w:pPr>
              <w:jc w:val="both"/>
              <w:rPr>
                <w:rFonts w:ascii="Verdana" w:eastAsia="Calibri" w:hAnsi="Verdana"/>
                <w:sz w:val="18"/>
                <w:szCs w:val="18"/>
              </w:rPr>
            </w:pPr>
          </w:p>
        </w:tc>
        <w:tc>
          <w:tcPr>
            <w:tcW w:w="1417" w:type="dxa"/>
          </w:tcPr>
          <w:p w:rsidR="00CD02C9" w:rsidRPr="006B5A34" w:rsidRDefault="00CD02C9" w:rsidP="006B5A34">
            <w:pPr>
              <w:jc w:val="both"/>
              <w:rPr>
                <w:rFonts w:ascii="Verdana" w:eastAsia="Calibri" w:hAnsi="Verdana"/>
                <w:sz w:val="18"/>
                <w:szCs w:val="18"/>
              </w:rPr>
            </w:pPr>
          </w:p>
        </w:tc>
      </w:tr>
      <w:tr w:rsidR="00AE32CC" w:rsidRPr="006B5A34" w:rsidTr="00CD02C9">
        <w:trPr>
          <w:trHeight w:val="397"/>
        </w:trPr>
        <w:tc>
          <w:tcPr>
            <w:tcW w:w="1967" w:type="dxa"/>
          </w:tcPr>
          <w:p w:rsidR="00AE32CC" w:rsidRPr="006B5A34" w:rsidRDefault="00AE32CC" w:rsidP="006B5A34">
            <w:pPr>
              <w:jc w:val="both"/>
              <w:rPr>
                <w:rFonts w:ascii="Verdana" w:hAnsi="Verdana"/>
                <w:b/>
                <w:bCs/>
                <w:sz w:val="18"/>
                <w:szCs w:val="18"/>
              </w:rPr>
            </w:pPr>
          </w:p>
          <w:p w:rsidR="00AE32CC" w:rsidRPr="006B5A34" w:rsidRDefault="00AE32CC" w:rsidP="006B5A34">
            <w:pPr>
              <w:jc w:val="both"/>
              <w:rPr>
                <w:rFonts w:ascii="Verdana" w:hAnsi="Verdana"/>
                <w:b/>
                <w:bCs/>
                <w:sz w:val="18"/>
                <w:szCs w:val="18"/>
              </w:rPr>
            </w:pPr>
          </w:p>
        </w:tc>
        <w:tc>
          <w:tcPr>
            <w:tcW w:w="1118" w:type="dxa"/>
          </w:tcPr>
          <w:p w:rsidR="00AE32CC" w:rsidRPr="006B5A34" w:rsidRDefault="00AE32CC" w:rsidP="006B5A34">
            <w:pPr>
              <w:jc w:val="both"/>
              <w:rPr>
                <w:rFonts w:ascii="Verdana" w:eastAsia="Calibri" w:hAnsi="Verdana"/>
                <w:sz w:val="18"/>
                <w:szCs w:val="18"/>
              </w:rPr>
            </w:pPr>
          </w:p>
        </w:tc>
        <w:tc>
          <w:tcPr>
            <w:tcW w:w="2977" w:type="dxa"/>
          </w:tcPr>
          <w:p w:rsidR="00AE32CC" w:rsidRPr="006B5A34" w:rsidRDefault="00AE32CC" w:rsidP="006B5A34">
            <w:pPr>
              <w:jc w:val="both"/>
              <w:rPr>
                <w:rFonts w:ascii="Verdana" w:eastAsia="Calibri" w:hAnsi="Verdana"/>
                <w:sz w:val="18"/>
                <w:szCs w:val="18"/>
              </w:rPr>
            </w:pPr>
          </w:p>
        </w:tc>
        <w:tc>
          <w:tcPr>
            <w:tcW w:w="1701" w:type="dxa"/>
          </w:tcPr>
          <w:p w:rsidR="00AE32CC" w:rsidRPr="006B5A34" w:rsidRDefault="00AE32CC" w:rsidP="006B5A34">
            <w:pPr>
              <w:jc w:val="both"/>
              <w:rPr>
                <w:rFonts w:ascii="Verdana" w:eastAsia="Calibri" w:hAnsi="Verdana"/>
                <w:sz w:val="18"/>
                <w:szCs w:val="18"/>
              </w:rPr>
            </w:pPr>
          </w:p>
        </w:tc>
        <w:tc>
          <w:tcPr>
            <w:tcW w:w="1417" w:type="dxa"/>
          </w:tcPr>
          <w:p w:rsidR="00AE32CC" w:rsidRPr="006B5A34" w:rsidRDefault="00AE32CC" w:rsidP="006B5A34">
            <w:pPr>
              <w:jc w:val="both"/>
              <w:rPr>
                <w:rFonts w:ascii="Verdana" w:eastAsia="Calibri" w:hAnsi="Verdana"/>
                <w:sz w:val="18"/>
                <w:szCs w:val="18"/>
              </w:rPr>
            </w:pPr>
          </w:p>
        </w:tc>
      </w:tr>
      <w:tr w:rsidR="00AE32CC" w:rsidRPr="006B5A34" w:rsidTr="00CD02C9">
        <w:trPr>
          <w:trHeight w:val="397"/>
        </w:trPr>
        <w:tc>
          <w:tcPr>
            <w:tcW w:w="1967" w:type="dxa"/>
          </w:tcPr>
          <w:p w:rsidR="00AE32CC" w:rsidRPr="006B5A34" w:rsidRDefault="00AE32CC" w:rsidP="006B5A34">
            <w:pPr>
              <w:jc w:val="both"/>
              <w:rPr>
                <w:rFonts w:ascii="Verdana" w:hAnsi="Verdana"/>
                <w:b/>
                <w:bCs/>
                <w:sz w:val="18"/>
                <w:szCs w:val="18"/>
              </w:rPr>
            </w:pPr>
          </w:p>
          <w:p w:rsidR="00AE32CC" w:rsidRPr="006B5A34" w:rsidRDefault="00AE32CC" w:rsidP="006B5A34">
            <w:pPr>
              <w:jc w:val="both"/>
              <w:rPr>
                <w:rFonts w:ascii="Verdana" w:hAnsi="Verdana"/>
                <w:b/>
                <w:bCs/>
                <w:sz w:val="18"/>
                <w:szCs w:val="18"/>
              </w:rPr>
            </w:pPr>
          </w:p>
        </w:tc>
        <w:tc>
          <w:tcPr>
            <w:tcW w:w="1118" w:type="dxa"/>
          </w:tcPr>
          <w:p w:rsidR="00AE32CC" w:rsidRPr="006B5A34" w:rsidRDefault="00AE32CC" w:rsidP="006B5A34">
            <w:pPr>
              <w:jc w:val="both"/>
              <w:rPr>
                <w:rFonts w:ascii="Verdana" w:eastAsia="Calibri" w:hAnsi="Verdana"/>
                <w:sz w:val="18"/>
                <w:szCs w:val="18"/>
              </w:rPr>
            </w:pPr>
          </w:p>
        </w:tc>
        <w:tc>
          <w:tcPr>
            <w:tcW w:w="2977" w:type="dxa"/>
          </w:tcPr>
          <w:p w:rsidR="00AE32CC" w:rsidRPr="006B5A34" w:rsidRDefault="00AE32CC" w:rsidP="006B5A34">
            <w:pPr>
              <w:jc w:val="both"/>
              <w:rPr>
                <w:rFonts w:ascii="Verdana" w:eastAsia="Calibri" w:hAnsi="Verdana"/>
                <w:sz w:val="18"/>
                <w:szCs w:val="18"/>
              </w:rPr>
            </w:pPr>
          </w:p>
        </w:tc>
        <w:tc>
          <w:tcPr>
            <w:tcW w:w="1701" w:type="dxa"/>
          </w:tcPr>
          <w:p w:rsidR="00AE32CC" w:rsidRPr="006B5A34" w:rsidRDefault="00AE32CC" w:rsidP="006B5A34">
            <w:pPr>
              <w:jc w:val="both"/>
              <w:rPr>
                <w:rFonts w:ascii="Verdana" w:eastAsia="Calibri" w:hAnsi="Verdana"/>
                <w:sz w:val="18"/>
                <w:szCs w:val="18"/>
              </w:rPr>
            </w:pPr>
          </w:p>
        </w:tc>
        <w:tc>
          <w:tcPr>
            <w:tcW w:w="1417" w:type="dxa"/>
          </w:tcPr>
          <w:p w:rsidR="00AE32CC" w:rsidRPr="006B5A34" w:rsidRDefault="00AE32CC" w:rsidP="006B5A34">
            <w:pPr>
              <w:jc w:val="both"/>
              <w:rPr>
                <w:rFonts w:ascii="Verdana" w:eastAsia="Calibri" w:hAnsi="Verdana"/>
                <w:sz w:val="18"/>
                <w:szCs w:val="18"/>
              </w:rPr>
            </w:pPr>
          </w:p>
        </w:tc>
      </w:tr>
      <w:tr w:rsidR="00D81303" w:rsidRPr="006B5A34" w:rsidTr="00CD02C9">
        <w:trPr>
          <w:trHeight w:val="397"/>
        </w:trPr>
        <w:tc>
          <w:tcPr>
            <w:tcW w:w="1967" w:type="dxa"/>
          </w:tcPr>
          <w:p w:rsidR="00D81303" w:rsidRPr="006B5A34" w:rsidRDefault="00D81303" w:rsidP="006B5A34">
            <w:pPr>
              <w:jc w:val="both"/>
              <w:rPr>
                <w:rFonts w:ascii="Verdana" w:hAnsi="Verdana"/>
                <w:b/>
                <w:bCs/>
                <w:sz w:val="18"/>
                <w:szCs w:val="18"/>
              </w:rPr>
            </w:pPr>
          </w:p>
        </w:tc>
        <w:tc>
          <w:tcPr>
            <w:tcW w:w="1118" w:type="dxa"/>
          </w:tcPr>
          <w:p w:rsidR="00D81303" w:rsidRPr="006B5A34" w:rsidRDefault="00D81303" w:rsidP="006B5A34">
            <w:pPr>
              <w:jc w:val="both"/>
              <w:rPr>
                <w:rFonts w:ascii="Verdana" w:eastAsia="Calibri" w:hAnsi="Verdana"/>
                <w:sz w:val="18"/>
                <w:szCs w:val="18"/>
              </w:rPr>
            </w:pPr>
          </w:p>
        </w:tc>
        <w:tc>
          <w:tcPr>
            <w:tcW w:w="2977" w:type="dxa"/>
          </w:tcPr>
          <w:p w:rsidR="00D81303" w:rsidRPr="006B5A34" w:rsidRDefault="00D81303" w:rsidP="006B5A34">
            <w:pPr>
              <w:jc w:val="both"/>
              <w:rPr>
                <w:rFonts w:ascii="Verdana" w:eastAsia="Calibri" w:hAnsi="Verdana"/>
                <w:sz w:val="18"/>
                <w:szCs w:val="18"/>
              </w:rPr>
            </w:pPr>
          </w:p>
        </w:tc>
        <w:tc>
          <w:tcPr>
            <w:tcW w:w="1701" w:type="dxa"/>
          </w:tcPr>
          <w:p w:rsidR="00D81303" w:rsidRPr="006B5A34" w:rsidRDefault="00D81303" w:rsidP="006B5A34">
            <w:pPr>
              <w:jc w:val="both"/>
              <w:rPr>
                <w:rFonts w:ascii="Verdana" w:eastAsia="Calibri" w:hAnsi="Verdana"/>
                <w:sz w:val="18"/>
                <w:szCs w:val="18"/>
              </w:rPr>
            </w:pPr>
          </w:p>
        </w:tc>
        <w:tc>
          <w:tcPr>
            <w:tcW w:w="1417" w:type="dxa"/>
          </w:tcPr>
          <w:p w:rsidR="00D81303" w:rsidRPr="006B5A34" w:rsidRDefault="00D81303" w:rsidP="006B5A34">
            <w:pPr>
              <w:jc w:val="both"/>
              <w:rPr>
                <w:rFonts w:ascii="Verdana" w:eastAsia="Calibri" w:hAnsi="Verdana"/>
                <w:sz w:val="18"/>
                <w:szCs w:val="18"/>
              </w:rPr>
            </w:pPr>
          </w:p>
        </w:tc>
      </w:tr>
    </w:tbl>
    <w:p w:rsidR="007F2678" w:rsidRDefault="007F2678"/>
    <w:p w:rsidR="007F2678" w:rsidRDefault="007F2678"/>
    <w:p w:rsidR="007F2678" w:rsidRDefault="006B5A34">
      <w:r>
        <w:t>* Cette colonne « Processus » est renseign</w:t>
      </w:r>
      <w:r w:rsidR="000501C4">
        <w:t>ée</w:t>
      </w:r>
      <w:r>
        <w:t xml:space="preserve"> seulement pour les services </w:t>
      </w:r>
      <w:r w:rsidR="000501C4">
        <w:t>« </w:t>
      </w:r>
      <w:r>
        <w:t xml:space="preserve">hors </w:t>
      </w:r>
      <w:r w:rsidR="000501C4">
        <w:t>rémunérations ».</w:t>
      </w:r>
      <w:r>
        <w:t xml:space="preserve"> </w:t>
      </w:r>
    </w:p>
    <w:p w:rsidR="00AE32CC" w:rsidRDefault="00AE32CC"/>
    <w:p w:rsidR="00AE32CC" w:rsidRPr="00CD02C9" w:rsidRDefault="00AE32CC">
      <w:pPr>
        <w:rPr>
          <w:b/>
          <w:u w:val="single"/>
        </w:rPr>
      </w:pPr>
      <w:r w:rsidRPr="00CD02C9">
        <w:rPr>
          <w:b/>
          <w:u w:val="single"/>
        </w:rPr>
        <w:t>Rappel des processus pour le HT2</w:t>
      </w:r>
    </w:p>
    <w:p w:rsidR="00AE32CC" w:rsidRDefault="00AE32CC">
      <w:pPr>
        <w:rPr>
          <w:u w:val="single"/>
        </w:rPr>
      </w:pPr>
    </w:p>
    <w:p w:rsidR="00AE32CC" w:rsidRDefault="00AE32CC" w:rsidP="00AE32CC">
      <w:pPr>
        <w:pStyle w:val="Paragraphedeliste"/>
        <w:numPr>
          <w:ilvl w:val="0"/>
          <w:numId w:val="7"/>
        </w:numPr>
      </w:pPr>
      <w:r w:rsidRPr="00AE32CC">
        <w:t>Bourses de l'enseignement scolaire</w:t>
      </w:r>
    </w:p>
    <w:p w:rsidR="00AE32CC" w:rsidRDefault="00AE32CC" w:rsidP="00AE32CC">
      <w:pPr>
        <w:pStyle w:val="Paragraphedeliste"/>
        <w:numPr>
          <w:ilvl w:val="0"/>
          <w:numId w:val="7"/>
        </w:numPr>
      </w:pPr>
      <w:r w:rsidRPr="00AE32CC">
        <w:t>Commande publique</w:t>
      </w:r>
    </w:p>
    <w:p w:rsidR="00AE32CC" w:rsidRDefault="00AE32CC" w:rsidP="00AE32CC">
      <w:pPr>
        <w:pStyle w:val="Paragraphedeliste"/>
        <w:numPr>
          <w:ilvl w:val="0"/>
          <w:numId w:val="7"/>
        </w:numPr>
      </w:pPr>
      <w:r w:rsidRPr="00AE32CC">
        <w:t>Déplacements</w:t>
      </w:r>
    </w:p>
    <w:p w:rsidR="00AE32CC" w:rsidRDefault="007E1952" w:rsidP="007E1952">
      <w:pPr>
        <w:pStyle w:val="Paragraphedeliste"/>
        <w:numPr>
          <w:ilvl w:val="0"/>
          <w:numId w:val="7"/>
        </w:numPr>
      </w:pPr>
      <w:r>
        <w:t>Fonctions support Chorus (mettre également dans le tableau de recensement le correspondant paramétrage académique)</w:t>
      </w:r>
    </w:p>
    <w:p w:rsidR="00AE32CC" w:rsidRDefault="00AE32CC" w:rsidP="00AE32CC">
      <w:pPr>
        <w:pStyle w:val="Paragraphedeliste"/>
        <w:numPr>
          <w:ilvl w:val="0"/>
          <w:numId w:val="7"/>
        </w:numPr>
      </w:pPr>
      <w:r w:rsidRPr="00AE32CC">
        <w:t>Prestations d'action sociale</w:t>
      </w:r>
    </w:p>
    <w:p w:rsidR="00AE32CC" w:rsidRDefault="00AE32CC" w:rsidP="00AE32CC">
      <w:pPr>
        <w:pStyle w:val="Paragraphedeliste"/>
        <w:numPr>
          <w:ilvl w:val="0"/>
          <w:numId w:val="7"/>
        </w:numPr>
      </w:pPr>
      <w:r w:rsidRPr="00AE32CC">
        <w:t>Opérations de clôture de fin d'exercice</w:t>
      </w:r>
    </w:p>
    <w:p w:rsidR="00AE32CC" w:rsidRDefault="00AE32CC" w:rsidP="00AE32CC">
      <w:pPr>
        <w:pStyle w:val="Paragraphedeliste"/>
        <w:numPr>
          <w:ilvl w:val="0"/>
          <w:numId w:val="7"/>
        </w:numPr>
      </w:pPr>
      <w:r w:rsidRPr="00AE32CC">
        <w:t>Recettes étrangères à l'impôt et au domaine /Fonds de concours / FIPH</w:t>
      </w:r>
    </w:p>
    <w:p w:rsidR="00AE32CC" w:rsidRDefault="00AE32CC" w:rsidP="00AE32CC">
      <w:pPr>
        <w:pStyle w:val="Paragraphedeliste"/>
        <w:numPr>
          <w:ilvl w:val="0"/>
          <w:numId w:val="7"/>
        </w:numPr>
      </w:pPr>
      <w:r w:rsidRPr="00AE32CC">
        <w:t>Subventions aux établissements (hors forfait d'externat)</w:t>
      </w:r>
    </w:p>
    <w:p w:rsidR="00AE32CC" w:rsidRDefault="00AE32CC" w:rsidP="00AE32CC">
      <w:pPr>
        <w:pStyle w:val="Paragraphedeliste"/>
        <w:numPr>
          <w:ilvl w:val="0"/>
          <w:numId w:val="7"/>
        </w:numPr>
      </w:pPr>
      <w:r w:rsidRPr="00AE32CC">
        <w:t>Subventions aux établissements privés (forfait d'externat)</w:t>
      </w:r>
    </w:p>
    <w:p w:rsidR="00A10928" w:rsidRPr="00CD02C9" w:rsidRDefault="00A10928" w:rsidP="00AE32CC">
      <w:pPr>
        <w:pStyle w:val="Paragraphedeliste"/>
        <w:numPr>
          <w:ilvl w:val="0"/>
          <w:numId w:val="7"/>
        </w:numPr>
      </w:pPr>
      <w:r>
        <w:t xml:space="preserve">Baux </w:t>
      </w:r>
      <w:r w:rsidRPr="00CD02C9">
        <w:t>(RCIC courant 2014-2015)</w:t>
      </w:r>
    </w:p>
    <w:p w:rsidR="00A10928" w:rsidRPr="00CD02C9" w:rsidRDefault="00A10928" w:rsidP="00A10928">
      <w:pPr>
        <w:pStyle w:val="Paragraphedeliste"/>
        <w:numPr>
          <w:ilvl w:val="0"/>
          <w:numId w:val="7"/>
        </w:numPr>
      </w:pPr>
      <w:r w:rsidRPr="00CD02C9">
        <w:t>Rentes et accidents du travail (RCIC courant 2014-2015)</w:t>
      </w:r>
    </w:p>
    <w:p w:rsidR="00A10928" w:rsidRDefault="00A10928" w:rsidP="00A10928">
      <w:pPr>
        <w:pStyle w:val="Paragraphedeliste"/>
        <w:numPr>
          <w:ilvl w:val="0"/>
          <w:numId w:val="7"/>
        </w:numPr>
      </w:pPr>
      <w:r w:rsidRPr="00CD02C9">
        <w:t>Frais de changement de résidence (RCIC courant 2014-2015)</w:t>
      </w:r>
    </w:p>
    <w:p w:rsidR="007F2678" w:rsidRDefault="007E1952" w:rsidP="007E1952">
      <w:pPr>
        <w:pStyle w:val="Paragraphedeliste"/>
        <w:numPr>
          <w:ilvl w:val="0"/>
          <w:numId w:val="7"/>
        </w:numPr>
      </w:pPr>
      <w:r>
        <w:t xml:space="preserve">Frais de jurys </w:t>
      </w:r>
      <w:r w:rsidRPr="007E1952">
        <w:t>(RCIC courant 2014-2015)</w:t>
      </w:r>
    </w:p>
    <w:p w:rsidR="007E1952" w:rsidRDefault="007E1952" w:rsidP="007E1952"/>
    <w:p w:rsidR="007E1952" w:rsidRDefault="007E1952" w:rsidP="007E1952"/>
    <w:p w:rsidR="007F2678" w:rsidRDefault="007F2678"/>
    <w:p w:rsidR="007F2678" w:rsidRDefault="007F2678" w:rsidP="00D00931">
      <w:pPr>
        <w:jc w:val="center"/>
      </w:pPr>
      <w:bookmarkStart w:id="0" w:name="_GoBack"/>
      <w:bookmarkEnd w:id="0"/>
    </w:p>
    <w:sectPr w:rsidR="007F2678" w:rsidSect="00BF1D0B">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35C54"/>
    <w:multiLevelType w:val="hybridMultilevel"/>
    <w:tmpl w:val="466C1E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747524C"/>
    <w:multiLevelType w:val="hybridMultilevel"/>
    <w:tmpl w:val="E00E1798"/>
    <w:lvl w:ilvl="0" w:tplc="040C000B">
      <w:start w:val="1"/>
      <w:numFmt w:val="bullet"/>
      <w:lvlText w:val=""/>
      <w:lvlJc w:val="left"/>
      <w:pPr>
        <w:ind w:left="11" w:hanging="360"/>
      </w:pPr>
      <w:rPr>
        <w:rFonts w:ascii="Wingdings" w:hAnsi="Wingdings"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
    <w:nsid w:val="45F45EE7"/>
    <w:multiLevelType w:val="hybridMultilevel"/>
    <w:tmpl w:val="2496E0DE"/>
    <w:lvl w:ilvl="0" w:tplc="040C000B">
      <w:start w:val="1"/>
      <w:numFmt w:val="bullet"/>
      <w:lvlText w:val=""/>
      <w:lvlJc w:val="left"/>
      <w:pPr>
        <w:ind w:left="11" w:hanging="360"/>
      </w:pPr>
      <w:rPr>
        <w:rFonts w:ascii="Wingdings" w:hAnsi="Wingdings"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
    <w:nsid w:val="4BB1103D"/>
    <w:multiLevelType w:val="hybridMultilevel"/>
    <w:tmpl w:val="6F6AD0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003138C"/>
    <w:multiLevelType w:val="hybridMultilevel"/>
    <w:tmpl w:val="48626146"/>
    <w:lvl w:ilvl="0" w:tplc="040C000B">
      <w:start w:val="1"/>
      <w:numFmt w:val="bullet"/>
      <w:lvlText w:val=""/>
      <w:lvlJc w:val="left"/>
      <w:pPr>
        <w:ind w:left="11" w:hanging="360"/>
      </w:pPr>
      <w:rPr>
        <w:rFonts w:ascii="Wingdings" w:hAnsi="Wingdings"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5">
    <w:nsid w:val="6AEC32B7"/>
    <w:multiLevelType w:val="hybridMultilevel"/>
    <w:tmpl w:val="B46076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CD73468"/>
    <w:multiLevelType w:val="hybridMultilevel"/>
    <w:tmpl w:val="CEBEE2C8"/>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18"/>
    <w:rsid w:val="00000A50"/>
    <w:rsid w:val="00003375"/>
    <w:rsid w:val="0000392F"/>
    <w:rsid w:val="000250B9"/>
    <w:rsid w:val="0002762E"/>
    <w:rsid w:val="00027CD0"/>
    <w:rsid w:val="00030F2C"/>
    <w:rsid w:val="00037CFF"/>
    <w:rsid w:val="00041A51"/>
    <w:rsid w:val="00047593"/>
    <w:rsid w:val="000501C4"/>
    <w:rsid w:val="000600D2"/>
    <w:rsid w:val="00061618"/>
    <w:rsid w:val="00070624"/>
    <w:rsid w:val="000A6EE3"/>
    <w:rsid w:val="000A7C2A"/>
    <w:rsid w:val="000B246F"/>
    <w:rsid w:val="000B4FB1"/>
    <w:rsid w:val="000B68E1"/>
    <w:rsid w:val="000D321F"/>
    <w:rsid w:val="000E7D8A"/>
    <w:rsid w:val="000F1F96"/>
    <w:rsid w:val="0010640E"/>
    <w:rsid w:val="00127692"/>
    <w:rsid w:val="00133C5A"/>
    <w:rsid w:val="00147A7D"/>
    <w:rsid w:val="00151834"/>
    <w:rsid w:val="00185BEE"/>
    <w:rsid w:val="00194125"/>
    <w:rsid w:val="001B2B7F"/>
    <w:rsid w:val="001D0867"/>
    <w:rsid w:val="001D7021"/>
    <w:rsid w:val="001E11C6"/>
    <w:rsid w:val="001E2A0F"/>
    <w:rsid w:val="00200DF2"/>
    <w:rsid w:val="00237A02"/>
    <w:rsid w:val="00243DC9"/>
    <w:rsid w:val="00261C2C"/>
    <w:rsid w:val="002672E4"/>
    <w:rsid w:val="002718E9"/>
    <w:rsid w:val="00275513"/>
    <w:rsid w:val="002840E2"/>
    <w:rsid w:val="00295F21"/>
    <w:rsid w:val="002A16C9"/>
    <w:rsid w:val="002A40AA"/>
    <w:rsid w:val="002A4BA0"/>
    <w:rsid w:val="002C381B"/>
    <w:rsid w:val="002C3C50"/>
    <w:rsid w:val="002C5A2E"/>
    <w:rsid w:val="002E2CB3"/>
    <w:rsid w:val="002E3143"/>
    <w:rsid w:val="003154FF"/>
    <w:rsid w:val="00322762"/>
    <w:rsid w:val="003338FF"/>
    <w:rsid w:val="00343739"/>
    <w:rsid w:val="003677B0"/>
    <w:rsid w:val="00392D76"/>
    <w:rsid w:val="003A2FAA"/>
    <w:rsid w:val="003B5742"/>
    <w:rsid w:val="003C04CC"/>
    <w:rsid w:val="003D416C"/>
    <w:rsid w:val="00402E5C"/>
    <w:rsid w:val="00403A31"/>
    <w:rsid w:val="004146BE"/>
    <w:rsid w:val="00415987"/>
    <w:rsid w:val="00425E96"/>
    <w:rsid w:val="00425F77"/>
    <w:rsid w:val="00452D58"/>
    <w:rsid w:val="004663C9"/>
    <w:rsid w:val="00467FD6"/>
    <w:rsid w:val="00482AA8"/>
    <w:rsid w:val="00485ADD"/>
    <w:rsid w:val="00486BE1"/>
    <w:rsid w:val="00492543"/>
    <w:rsid w:val="0049340B"/>
    <w:rsid w:val="00497C26"/>
    <w:rsid w:val="004B5F3C"/>
    <w:rsid w:val="004C14D4"/>
    <w:rsid w:val="004C4B97"/>
    <w:rsid w:val="004D1CFB"/>
    <w:rsid w:val="004D47F4"/>
    <w:rsid w:val="004D4F4B"/>
    <w:rsid w:val="004E5E97"/>
    <w:rsid w:val="004E6485"/>
    <w:rsid w:val="004F5817"/>
    <w:rsid w:val="004F6B52"/>
    <w:rsid w:val="00501B17"/>
    <w:rsid w:val="00515C68"/>
    <w:rsid w:val="005404C2"/>
    <w:rsid w:val="0054063F"/>
    <w:rsid w:val="0054113D"/>
    <w:rsid w:val="0054643B"/>
    <w:rsid w:val="0055121C"/>
    <w:rsid w:val="0056098C"/>
    <w:rsid w:val="00573526"/>
    <w:rsid w:val="005A447B"/>
    <w:rsid w:val="005B33C7"/>
    <w:rsid w:val="005B3C14"/>
    <w:rsid w:val="005C2966"/>
    <w:rsid w:val="005C771C"/>
    <w:rsid w:val="005F3CE6"/>
    <w:rsid w:val="00601C3A"/>
    <w:rsid w:val="00604457"/>
    <w:rsid w:val="00654C34"/>
    <w:rsid w:val="0065669B"/>
    <w:rsid w:val="00661DB4"/>
    <w:rsid w:val="00693D26"/>
    <w:rsid w:val="006B5A34"/>
    <w:rsid w:val="006D413C"/>
    <w:rsid w:val="006E13E7"/>
    <w:rsid w:val="006F1E6D"/>
    <w:rsid w:val="006F3B7A"/>
    <w:rsid w:val="0071355F"/>
    <w:rsid w:val="00715AA5"/>
    <w:rsid w:val="0072117D"/>
    <w:rsid w:val="00726933"/>
    <w:rsid w:val="007454CA"/>
    <w:rsid w:val="00746381"/>
    <w:rsid w:val="00746E99"/>
    <w:rsid w:val="007513BF"/>
    <w:rsid w:val="00752FF7"/>
    <w:rsid w:val="00761BA7"/>
    <w:rsid w:val="007647B5"/>
    <w:rsid w:val="007A535C"/>
    <w:rsid w:val="007B249B"/>
    <w:rsid w:val="007B63B1"/>
    <w:rsid w:val="007B6893"/>
    <w:rsid w:val="007C6B95"/>
    <w:rsid w:val="007C7684"/>
    <w:rsid w:val="007E0FA3"/>
    <w:rsid w:val="007E1952"/>
    <w:rsid w:val="007F2678"/>
    <w:rsid w:val="007F2C34"/>
    <w:rsid w:val="00817540"/>
    <w:rsid w:val="00832CB5"/>
    <w:rsid w:val="00832ECE"/>
    <w:rsid w:val="00842751"/>
    <w:rsid w:val="0085135A"/>
    <w:rsid w:val="00852447"/>
    <w:rsid w:val="00857EA3"/>
    <w:rsid w:val="00870BB4"/>
    <w:rsid w:val="008812A5"/>
    <w:rsid w:val="008830F1"/>
    <w:rsid w:val="0088324A"/>
    <w:rsid w:val="00884C49"/>
    <w:rsid w:val="008902F1"/>
    <w:rsid w:val="008A4BBF"/>
    <w:rsid w:val="008A68CA"/>
    <w:rsid w:val="008C18C9"/>
    <w:rsid w:val="008C5EC8"/>
    <w:rsid w:val="008D418B"/>
    <w:rsid w:val="008E38D1"/>
    <w:rsid w:val="008E7CBC"/>
    <w:rsid w:val="008F55C9"/>
    <w:rsid w:val="009004AE"/>
    <w:rsid w:val="009076D7"/>
    <w:rsid w:val="0093035E"/>
    <w:rsid w:val="009339E5"/>
    <w:rsid w:val="0093624F"/>
    <w:rsid w:val="009465EA"/>
    <w:rsid w:val="00950212"/>
    <w:rsid w:val="00952A71"/>
    <w:rsid w:val="00954CB4"/>
    <w:rsid w:val="009608C8"/>
    <w:rsid w:val="00975FE5"/>
    <w:rsid w:val="009837C5"/>
    <w:rsid w:val="009B1808"/>
    <w:rsid w:val="009B28B2"/>
    <w:rsid w:val="009C0CFC"/>
    <w:rsid w:val="009C304B"/>
    <w:rsid w:val="009C7D3A"/>
    <w:rsid w:val="009D1165"/>
    <w:rsid w:val="009D6A2D"/>
    <w:rsid w:val="009F2906"/>
    <w:rsid w:val="00A068AB"/>
    <w:rsid w:val="00A10928"/>
    <w:rsid w:val="00A24CCD"/>
    <w:rsid w:val="00A269C2"/>
    <w:rsid w:val="00A32071"/>
    <w:rsid w:val="00A34942"/>
    <w:rsid w:val="00A42D89"/>
    <w:rsid w:val="00A4364A"/>
    <w:rsid w:val="00A47129"/>
    <w:rsid w:val="00A53D67"/>
    <w:rsid w:val="00A54C17"/>
    <w:rsid w:val="00A730A1"/>
    <w:rsid w:val="00A86771"/>
    <w:rsid w:val="00AA0FA5"/>
    <w:rsid w:val="00AA5B8B"/>
    <w:rsid w:val="00AA69B6"/>
    <w:rsid w:val="00AE32CC"/>
    <w:rsid w:val="00AE3B4A"/>
    <w:rsid w:val="00AE3C4E"/>
    <w:rsid w:val="00B00E92"/>
    <w:rsid w:val="00B032C3"/>
    <w:rsid w:val="00B2381A"/>
    <w:rsid w:val="00B276C4"/>
    <w:rsid w:val="00B30DCC"/>
    <w:rsid w:val="00B327B4"/>
    <w:rsid w:val="00B4369D"/>
    <w:rsid w:val="00B57232"/>
    <w:rsid w:val="00B714DC"/>
    <w:rsid w:val="00B9563D"/>
    <w:rsid w:val="00B9631E"/>
    <w:rsid w:val="00BE0787"/>
    <w:rsid w:val="00BF04C5"/>
    <w:rsid w:val="00BF1D0B"/>
    <w:rsid w:val="00C27CAA"/>
    <w:rsid w:val="00C43332"/>
    <w:rsid w:val="00C613A0"/>
    <w:rsid w:val="00C64635"/>
    <w:rsid w:val="00C71060"/>
    <w:rsid w:val="00C76D53"/>
    <w:rsid w:val="00C83BFE"/>
    <w:rsid w:val="00C90883"/>
    <w:rsid w:val="00CB3188"/>
    <w:rsid w:val="00CB5006"/>
    <w:rsid w:val="00CB7B3B"/>
    <w:rsid w:val="00CD02C9"/>
    <w:rsid w:val="00CD3EBB"/>
    <w:rsid w:val="00CE41C7"/>
    <w:rsid w:val="00CE7B40"/>
    <w:rsid w:val="00CF4CD1"/>
    <w:rsid w:val="00CF74B7"/>
    <w:rsid w:val="00D00931"/>
    <w:rsid w:val="00D07CE0"/>
    <w:rsid w:val="00D30820"/>
    <w:rsid w:val="00D32F92"/>
    <w:rsid w:val="00D47A16"/>
    <w:rsid w:val="00D65D7D"/>
    <w:rsid w:val="00D81303"/>
    <w:rsid w:val="00D86099"/>
    <w:rsid w:val="00D87ED7"/>
    <w:rsid w:val="00DA25B1"/>
    <w:rsid w:val="00DB0A98"/>
    <w:rsid w:val="00DB0E5C"/>
    <w:rsid w:val="00DC0CF3"/>
    <w:rsid w:val="00DD0857"/>
    <w:rsid w:val="00DD1E87"/>
    <w:rsid w:val="00DD56DE"/>
    <w:rsid w:val="00DF1E18"/>
    <w:rsid w:val="00DF37D8"/>
    <w:rsid w:val="00DF7B11"/>
    <w:rsid w:val="00E050DE"/>
    <w:rsid w:val="00E130C0"/>
    <w:rsid w:val="00E21B39"/>
    <w:rsid w:val="00E227B0"/>
    <w:rsid w:val="00E375C6"/>
    <w:rsid w:val="00E529D0"/>
    <w:rsid w:val="00E548F0"/>
    <w:rsid w:val="00E6074F"/>
    <w:rsid w:val="00E77F8B"/>
    <w:rsid w:val="00E8553A"/>
    <w:rsid w:val="00EA34EC"/>
    <w:rsid w:val="00EB16FC"/>
    <w:rsid w:val="00EC4356"/>
    <w:rsid w:val="00ED6EED"/>
    <w:rsid w:val="00EE5521"/>
    <w:rsid w:val="00EE6358"/>
    <w:rsid w:val="00EF4491"/>
    <w:rsid w:val="00EF6D7E"/>
    <w:rsid w:val="00F010FC"/>
    <w:rsid w:val="00F430BA"/>
    <w:rsid w:val="00F432FA"/>
    <w:rsid w:val="00F511AB"/>
    <w:rsid w:val="00F52972"/>
    <w:rsid w:val="00F809C2"/>
    <w:rsid w:val="00F83F65"/>
    <w:rsid w:val="00F84C13"/>
    <w:rsid w:val="00FA1696"/>
    <w:rsid w:val="00FA3269"/>
    <w:rsid w:val="00FA44A2"/>
    <w:rsid w:val="00FA592E"/>
    <w:rsid w:val="00FB0F1F"/>
    <w:rsid w:val="00FB48EF"/>
    <w:rsid w:val="00FC1481"/>
    <w:rsid w:val="00FC7F77"/>
    <w:rsid w:val="00FD5AF3"/>
    <w:rsid w:val="00FF24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D0B"/>
    <w:pPr>
      <w:spacing w:after="0" w:line="240" w:lineRule="auto"/>
    </w:pPr>
    <w:rPr>
      <w:rFonts w:ascii="Arial" w:eastAsia="Times New Roman" w:hAnsi="Arial" w:cs="Times New Roman"/>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37A02"/>
    <w:rPr>
      <w:color w:val="0000FF" w:themeColor="hyperlink"/>
      <w:u w:val="single"/>
    </w:rPr>
  </w:style>
  <w:style w:type="paragraph" w:styleId="Paragraphedeliste">
    <w:name w:val="List Paragraph"/>
    <w:basedOn w:val="Normal"/>
    <w:uiPriority w:val="34"/>
    <w:qFormat/>
    <w:rsid w:val="000A7C2A"/>
    <w:pPr>
      <w:ind w:left="720"/>
      <w:contextualSpacing/>
    </w:pPr>
  </w:style>
  <w:style w:type="table" w:styleId="Grilledutableau">
    <w:name w:val="Table Grid"/>
    <w:basedOn w:val="TableauNormal"/>
    <w:uiPriority w:val="59"/>
    <w:rsid w:val="00EA3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32F92"/>
    <w:rPr>
      <w:rFonts w:ascii="Tahoma" w:hAnsi="Tahoma" w:cs="Tahoma"/>
      <w:sz w:val="16"/>
      <w:szCs w:val="16"/>
    </w:rPr>
  </w:style>
  <w:style w:type="character" w:customStyle="1" w:styleId="TextedebullesCar">
    <w:name w:val="Texte de bulles Car"/>
    <w:basedOn w:val="Policepardfaut"/>
    <w:link w:val="Textedebulles"/>
    <w:uiPriority w:val="99"/>
    <w:semiHidden/>
    <w:rsid w:val="00D32F92"/>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D0B"/>
    <w:pPr>
      <w:spacing w:after="0" w:line="240" w:lineRule="auto"/>
    </w:pPr>
    <w:rPr>
      <w:rFonts w:ascii="Arial" w:eastAsia="Times New Roman" w:hAnsi="Arial" w:cs="Times New Roman"/>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37A02"/>
    <w:rPr>
      <w:color w:val="0000FF" w:themeColor="hyperlink"/>
      <w:u w:val="single"/>
    </w:rPr>
  </w:style>
  <w:style w:type="paragraph" w:styleId="Paragraphedeliste">
    <w:name w:val="List Paragraph"/>
    <w:basedOn w:val="Normal"/>
    <w:uiPriority w:val="34"/>
    <w:qFormat/>
    <w:rsid w:val="000A7C2A"/>
    <w:pPr>
      <w:ind w:left="720"/>
      <w:contextualSpacing/>
    </w:pPr>
  </w:style>
  <w:style w:type="table" w:styleId="Grilledutableau">
    <w:name w:val="Table Grid"/>
    <w:basedOn w:val="TableauNormal"/>
    <w:uiPriority w:val="59"/>
    <w:rsid w:val="00EA3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32F92"/>
    <w:rPr>
      <w:rFonts w:ascii="Tahoma" w:hAnsi="Tahoma" w:cs="Tahoma"/>
      <w:sz w:val="16"/>
      <w:szCs w:val="16"/>
    </w:rPr>
  </w:style>
  <w:style w:type="character" w:customStyle="1" w:styleId="TextedebullesCar">
    <w:name w:val="Texte de bulles Car"/>
    <w:basedOn w:val="Policepardfaut"/>
    <w:link w:val="Textedebulles"/>
    <w:uiPriority w:val="99"/>
    <w:semiHidden/>
    <w:rsid w:val="00D32F92"/>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151BE-1757-4F5D-89ED-ACEEFB4CB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344EE44F</Template>
  <TotalTime>0</TotalTime>
  <Pages>1</Pages>
  <Words>210</Words>
  <Characters>1155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RIVIERE</dc:creator>
  <cp:lastModifiedBy>NICOLAS RIVIERE</cp:lastModifiedBy>
  <cp:revision>2</cp:revision>
  <cp:lastPrinted>2014-09-16T09:20:00Z</cp:lastPrinted>
  <dcterms:created xsi:type="dcterms:W3CDTF">2014-09-17T07:53:00Z</dcterms:created>
  <dcterms:modified xsi:type="dcterms:W3CDTF">2014-09-17T07:53:00Z</dcterms:modified>
</cp:coreProperties>
</file>