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C7" w:rsidRPr="00B23A98" w:rsidRDefault="00B23A98" w:rsidP="00B23A98">
      <w:pPr>
        <w:pStyle w:val="Paragraphedeliste"/>
        <w:jc w:val="center"/>
        <w:rPr>
          <w:b/>
          <w:sz w:val="32"/>
          <w:szCs w:val="32"/>
        </w:rPr>
      </w:pPr>
      <w:r w:rsidRPr="00B23A98">
        <w:rPr>
          <w:b/>
          <w:sz w:val="32"/>
          <w:szCs w:val="32"/>
        </w:rPr>
        <w:t>RUPTURE CONVENTIONNELLE</w:t>
      </w:r>
    </w:p>
    <w:p w:rsidR="00B23A98" w:rsidRPr="00B23A98" w:rsidRDefault="00B23A98" w:rsidP="00B23A98">
      <w:pPr>
        <w:pStyle w:val="Paragraphedeliste"/>
        <w:jc w:val="center"/>
        <w:rPr>
          <w:b/>
          <w:sz w:val="32"/>
          <w:szCs w:val="32"/>
        </w:rPr>
      </w:pPr>
    </w:p>
    <w:p w:rsidR="00B23A98" w:rsidRPr="00103333" w:rsidRDefault="00B23A98" w:rsidP="00B23A98">
      <w:pPr>
        <w:pStyle w:val="Paragraphedeliste"/>
        <w:numPr>
          <w:ilvl w:val="0"/>
          <w:numId w:val="2"/>
        </w:numPr>
      </w:pPr>
      <w:r w:rsidRPr="00103333">
        <w:t>Décret 2019-1593 du 31 décembre 2019</w:t>
      </w:r>
      <w:r w:rsidR="007A5147" w:rsidRPr="00103333">
        <w:t xml:space="preserve"> (procédure rupture conventionnelle)</w:t>
      </w:r>
    </w:p>
    <w:p w:rsidR="00B23A98" w:rsidRPr="00103333" w:rsidRDefault="00B23A98" w:rsidP="00B23A98">
      <w:pPr>
        <w:pStyle w:val="Paragraphedeliste"/>
        <w:numPr>
          <w:ilvl w:val="0"/>
          <w:numId w:val="2"/>
        </w:numPr>
      </w:pPr>
      <w:r w:rsidRPr="00103333">
        <w:t>Décret 2019-1596 du 31 décembre 2019</w:t>
      </w:r>
      <w:r w:rsidR="007A5147" w:rsidRPr="00103333">
        <w:t xml:space="preserve"> (indemnité spécifique rupture conventionnelle)</w:t>
      </w:r>
    </w:p>
    <w:p w:rsidR="00B23A98" w:rsidRPr="00103333" w:rsidRDefault="00B23A98" w:rsidP="00B23A98">
      <w:pPr>
        <w:pStyle w:val="Paragraphedeliste"/>
        <w:numPr>
          <w:ilvl w:val="0"/>
          <w:numId w:val="2"/>
        </w:numPr>
      </w:pPr>
      <w:r w:rsidRPr="00103333">
        <w:t>Arrêté du 6 février 2020 (modèle convention</w:t>
      </w:r>
      <w:r w:rsidR="007A5147" w:rsidRPr="00103333">
        <w:t xml:space="preserve"> pour les fonctionnaires et les contractuels CDI</w:t>
      </w:r>
      <w:r w:rsidRPr="00103333">
        <w:t>)</w:t>
      </w:r>
    </w:p>
    <w:p w:rsidR="007A5147" w:rsidRPr="00103333" w:rsidRDefault="007A5147" w:rsidP="00B23A98">
      <w:pPr>
        <w:pStyle w:val="Paragraphedeliste"/>
        <w:numPr>
          <w:ilvl w:val="0"/>
          <w:numId w:val="2"/>
        </w:numPr>
      </w:pPr>
      <w:r w:rsidRPr="00103333">
        <w:t>Article 72 du la loi du 6 août 2019</w:t>
      </w:r>
    </w:p>
    <w:p w:rsidR="007A5147" w:rsidRPr="00103333" w:rsidRDefault="007A5147" w:rsidP="007A5147">
      <w:pPr>
        <w:pStyle w:val="Paragraphedeliste"/>
        <w:numPr>
          <w:ilvl w:val="0"/>
          <w:numId w:val="2"/>
        </w:numPr>
      </w:pPr>
      <w:r w:rsidRPr="00103333">
        <w:t>Circulaire DGRH et DAF du 9 juillet 2020</w:t>
      </w:r>
    </w:p>
    <w:p w:rsidR="007A5147" w:rsidRPr="00103333" w:rsidRDefault="00C11400" w:rsidP="007A5147">
      <w:pPr>
        <w:pStyle w:val="Paragraphedeliste"/>
        <w:numPr>
          <w:ilvl w:val="0"/>
          <w:numId w:val="2"/>
        </w:numPr>
      </w:pPr>
      <w:r>
        <w:t>Circulaire DAF C</w:t>
      </w:r>
      <w:r w:rsidR="007A5147" w:rsidRPr="00103333">
        <w:t>3 du 28 septembre 2020</w:t>
      </w:r>
    </w:p>
    <w:p w:rsidR="00B23A98" w:rsidRDefault="00B23A98" w:rsidP="00B23A98">
      <w:pPr>
        <w:pStyle w:val="Paragraphedeliste"/>
        <w:ind w:left="1080"/>
      </w:pPr>
    </w:p>
    <w:p w:rsidR="00B23A98" w:rsidRDefault="00CD4BB9" w:rsidP="00192079">
      <w:pPr>
        <w:jc w:val="both"/>
      </w:pPr>
      <w:r>
        <w:t>Cette indemnité c</w:t>
      </w:r>
      <w:r w:rsidR="00B23A98">
        <w:t>oncerne les fonctionnaires et les contractuels de droit public en CDI (pas les stagiaires,</w:t>
      </w:r>
      <w:r w:rsidR="00103333">
        <w:t xml:space="preserve"> ni</w:t>
      </w:r>
      <w:r w:rsidR="00B23A98">
        <w:t xml:space="preserve"> les fonctionnaires ayant droit à une p</w:t>
      </w:r>
      <w:r w:rsidR="00103333">
        <w:t xml:space="preserve">ension de retraite à taux plein et ni </w:t>
      </w:r>
      <w:r w:rsidR="00B23A98">
        <w:t>les fonctionnaires détachés sur contrat)</w:t>
      </w:r>
    </w:p>
    <w:p w:rsidR="00B23A98" w:rsidRDefault="00B23A98" w:rsidP="00192079">
      <w:pPr>
        <w:jc w:val="both"/>
      </w:pPr>
      <w:r>
        <w:t>Dispositif expérimental de 6 ans pour les fonctionnaires</w:t>
      </w:r>
      <w:r w:rsidR="00192C87">
        <w:t>, dispositif pérenne pour les contractuels en CDI</w:t>
      </w:r>
    </w:p>
    <w:p w:rsidR="00F720A8" w:rsidRDefault="00F720A8" w:rsidP="003C3131">
      <w:pPr>
        <w:spacing w:after="0"/>
      </w:pPr>
    </w:p>
    <w:p w:rsidR="00323F08" w:rsidRPr="00323F08" w:rsidRDefault="00F720A8" w:rsidP="00323F08">
      <w:pPr>
        <w:spacing w:after="0"/>
        <w:rPr>
          <w:b/>
          <w:sz w:val="28"/>
          <w:szCs w:val="28"/>
          <w:u w:val="single"/>
        </w:rPr>
      </w:pPr>
      <w:r w:rsidRPr="00323F08">
        <w:rPr>
          <w:b/>
          <w:sz w:val="28"/>
          <w:szCs w:val="28"/>
          <w:u w:val="single"/>
        </w:rPr>
        <w:t xml:space="preserve">Calcul de l’indemnité </w:t>
      </w:r>
      <w:r w:rsidR="00103333">
        <w:rPr>
          <w:b/>
          <w:sz w:val="28"/>
          <w:szCs w:val="28"/>
          <w:u w:val="single"/>
        </w:rPr>
        <w:t xml:space="preserve">spécifique </w:t>
      </w:r>
      <w:r w:rsidR="000E064F">
        <w:rPr>
          <w:b/>
          <w:sz w:val="28"/>
          <w:szCs w:val="28"/>
          <w:u w:val="single"/>
        </w:rPr>
        <w:t>pour</w:t>
      </w:r>
      <w:r w:rsidRPr="00323F08">
        <w:rPr>
          <w:b/>
          <w:sz w:val="28"/>
          <w:szCs w:val="28"/>
          <w:u w:val="single"/>
        </w:rPr>
        <w:t xml:space="preserve"> rupture conventionnelle </w:t>
      </w:r>
    </w:p>
    <w:p w:rsidR="00323F08" w:rsidRDefault="00323F08" w:rsidP="00323F08">
      <w:pPr>
        <w:pStyle w:val="Paragraphedeliste"/>
        <w:spacing w:after="0"/>
      </w:pPr>
    </w:p>
    <w:p w:rsidR="001A5794" w:rsidRDefault="001A5794" w:rsidP="001A5794">
      <w:pPr>
        <w:spacing w:after="0"/>
      </w:pPr>
      <w:r w:rsidRPr="00103333">
        <w:t xml:space="preserve">Pour déterminer l’assiette de calcul : </w:t>
      </w:r>
      <w:r w:rsidR="00323F08" w:rsidRPr="00103333">
        <w:t>historique</w:t>
      </w:r>
      <w:r w:rsidRPr="00103333">
        <w:t xml:space="preserve"> PDF-Edit </w:t>
      </w:r>
      <w:r w:rsidR="00323F08" w:rsidRPr="00103333">
        <w:t>d</w:t>
      </w:r>
      <w:r w:rsidRPr="00103333">
        <w:t xml:space="preserve">es sommes perçues l’année N -1 précédant la date de la rupture conventionnelle </w:t>
      </w:r>
      <w:r w:rsidR="00EC63A3" w:rsidRPr="00103333">
        <w:t>peut vous aider</w:t>
      </w:r>
      <w:r w:rsidR="006F5C05" w:rsidRPr="00103333">
        <w:t xml:space="preserve"> (état PA2 – à demander à la coordination paye)</w:t>
      </w:r>
    </w:p>
    <w:p w:rsidR="00960CFD" w:rsidRDefault="00960CFD" w:rsidP="0053052A">
      <w:pPr>
        <w:pStyle w:val="Paragraphedeliste"/>
        <w:spacing w:after="0"/>
      </w:pPr>
    </w:p>
    <w:p w:rsidR="00190E3D" w:rsidRPr="00E84096" w:rsidRDefault="00190E3D" w:rsidP="00190E3D">
      <w:pPr>
        <w:spacing w:after="0"/>
        <w:rPr>
          <w:u w:val="single"/>
        </w:rPr>
      </w:pPr>
      <w:r>
        <w:t xml:space="preserve">Ancienneté générale des services </w:t>
      </w:r>
      <w:r w:rsidR="00492D8D">
        <w:t>= durée des services effectifs</w:t>
      </w:r>
      <w:r>
        <w:t> </w:t>
      </w:r>
      <w:r w:rsidR="00EB15CE">
        <w:t>dans la FPE, FPH, FPT sauf services militaires et contrat de droit privé</w:t>
      </w:r>
      <w:r w:rsidR="00323F08">
        <w:t xml:space="preserve"> – </w:t>
      </w:r>
      <w:r w:rsidR="00323F08" w:rsidRPr="00E84096">
        <w:rPr>
          <w:u w:val="single"/>
        </w:rPr>
        <w:t>prise en compte du nombre d’années et de mois d’ancienneté dans le calcul de l’I</w:t>
      </w:r>
      <w:r w:rsidR="00103333">
        <w:rPr>
          <w:u w:val="single"/>
        </w:rPr>
        <w:t>S</w:t>
      </w:r>
      <w:r w:rsidR="00323F08" w:rsidRPr="00E84096">
        <w:rPr>
          <w:u w:val="single"/>
        </w:rPr>
        <w:t>RC</w:t>
      </w:r>
      <w:r w:rsidR="00CD4BB9">
        <w:rPr>
          <w:u w:val="single"/>
        </w:rPr>
        <w:t xml:space="preserve"> (limite 24 ans)</w:t>
      </w:r>
    </w:p>
    <w:p w:rsidR="00190E3D" w:rsidRDefault="00190E3D" w:rsidP="00190E3D">
      <w:pPr>
        <w:spacing w:after="0"/>
      </w:pPr>
    </w:p>
    <w:p w:rsidR="00103333" w:rsidRDefault="00103333" w:rsidP="00190E3D">
      <w:pPr>
        <w:spacing w:after="0"/>
      </w:pPr>
      <w:r>
        <w:t>L’ancienneté général des services doit être prise en compte à la date d’effet de la rupture conventionnelle, c’est-à-dire à la date de départ de l’agent.</w:t>
      </w:r>
    </w:p>
    <w:p w:rsidR="00103333" w:rsidRDefault="00103333" w:rsidP="00190E3D">
      <w:pPr>
        <w:spacing w:after="0"/>
      </w:pPr>
    </w:p>
    <w:p w:rsidR="001A5794" w:rsidRDefault="001A5794" w:rsidP="00190E3D">
      <w:pPr>
        <w:spacing w:after="0"/>
      </w:pPr>
      <w:r>
        <w:t xml:space="preserve">Nouveau calculateur mis à disposition pour tenir compte des </w:t>
      </w:r>
      <w:r w:rsidR="006F5C05">
        <w:t>consignes</w:t>
      </w:r>
      <w:r>
        <w:t xml:space="preserve"> de la D</w:t>
      </w:r>
      <w:r w:rsidR="006F5C05">
        <w:t>D</w:t>
      </w:r>
      <w:r>
        <w:t>FIP</w:t>
      </w:r>
      <w:r w:rsidR="006F5C05">
        <w:t xml:space="preserve"> et de la DAFC3</w:t>
      </w:r>
    </w:p>
    <w:p w:rsidR="00EB15CE" w:rsidRDefault="00EB15CE" w:rsidP="00190E3D">
      <w:pPr>
        <w:spacing w:after="0"/>
      </w:pPr>
    </w:p>
    <w:p w:rsidR="00EB15CE" w:rsidRPr="008E5B32" w:rsidRDefault="00960CFD" w:rsidP="00190E3D">
      <w:pPr>
        <w:spacing w:after="0"/>
        <w:rPr>
          <w:i/>
          <w:sz w:val="24"/>
          <w:szCs w:val="24"/>
          <w:u w:val="single"/>
        </w:rPr>
      </w:pPr>
      <w:r w:rsidRPr="008E5B32">
        <w:rPr>
          <w:i/>
          <w:sz w:val="24"/>
          <w:szCs w:val="24"/>
          <w:u w:val="single"/>
        </w:rPr>
        <w:t>CALCULATEUR avec 2 onglets</w:t>
      </w:r>
      <w:r w:rsidR="00C03C10" w:rsidRPr="008E5B32">
        <w:rPr>
          <w:i/>
          <w:sz w:val="24"/>
          <w:szCs w:val="24"/>
          <w:u w:val="single"/>
        </w:rPr>
        <w:t> :</w:t>
      </w:r>
    </w:p>
    <w:p w:rsidR="00C03C10" w:rsidRDefault="00103333" w:rsidP="00103333">
      <w:pPr>
        <w:spacing w:after="0"/>
        <w:ind w:left="1134"/>
      </w:pPr>
      <w:r>
        <w:t>Onglet 1 - simulateur</w:t>
      </w:r>
    </w:p>
    <w:p w:rsidR="0057303D" w:rsidRDefault="00A01646" w:rsidP="00103333">
      <w:pPr>
        <w:pStyle w:val="Paragraphedeliste"/>
        <w:spacing w:after="0"/>
        <w:ind w:left="1134"/>
      </w:pPr>
      <w:r>
        <w:t xml:space="preserve">Onglet 2 - </w:t>
      </w:r>
      <w:r w:rsidR="001A5794">
        <w:t>assiette pour le calcul</w:t>
      </w:r>
      <w:r w:rsidR="00A14238">
        <w:t xml:space="preserve"> (</w:t>
      </w:r>
      <w:proofErr w:type="spellStart"/>
      <w:r w:rsidR="00A14238">
        <w:t>cf</w:t>
      </w:r>
      <w:proofErr w:type="spellEnd"/>
      <w:r w:rsidR="00A14238">
        <w:t xml:space="preserve"> annexe jointe)</w:t>
      </w:r>
    </w:p>
    <w:p w:rsidR="001A5794" w:rsidRDefault="001A5794" w:rsidP="001A5794">
      <w:pPr>
        <w:spacing w:after="0"/>
      </w:pPr>
      <w:r>
        <w:t xml:space="preserve">Prendre en compte tous les éléments de rémunération perçus durant l’année de référence y compris les rappels positifs ou négatifs se rapportant à l’année antérieure. Il convient de tenir compte de </w:t>
      </w:r>
      <w:r w:rsidRPr="00A01646">
        <w:rPr>
          <w:b/>
        </w:rPr>
        <w:t>la date de versement</w:t>
      </w:r>
      <w:r>
        <w:t xml:space="preserve"> et non pas la période concernée</w:t>
      </w:r>
      <w:r w:rsidR="006F5C05">
        <w:t xml:space="preserve">. </w:t>
      </w:r>
    </w:p>
    <w:p w:rsidR="00A01646" w:rsidRDefault="00A01646" w:rsidP="00A01646">
      <w:pPr>
        <w:spacing w:after="0"/>
      </w:pPr>
    </w:p>
    <w:p w:rsidR="00B02E38" w:rsidRDefault="00B02E38" w:rsidP="00A01646">
      <w:pPr>
        <w:spacing w:after="0"/>
      </w:pPr>
      <w:r>
        <w:t xml:space="preserve">Pour connaitre la liste des éléments de rémunérations à prendre en compte dans l’assiette, il convient de se référer à l’annexe </w:t>
      </w:r>
      <w:r w:rsidR="00702D44">
        <w:t>(« liste</w:t>
      </w:r>
      <w:r>
        <w:t xml:space="preserve"> </w:t>
      </w:r>
      <w:r w:rsidR="00702D44">
        <w:t>des éléments de rémunérations à prendre en compte »)</w:t>
      </w:r>
    </w:p>
    <w:p w:rsidR="00B02E38" w:rsidRDefault="00B02E38" w:rsidP="00A01646">
      <w:pPr>
        <w:spacing w:after="0"/>
      </w:pPr>
      <w:r>
        <w:t>Conformém</w:t>
      </w:r>
      <w:r w:rsidR="00702D44">
        <w:t>ent aux recommandations de la DG</w:t>
      </w:r>
      <w:r>
        <w:t>FIP et de la DAF C3, il convient de prendre en compte l’IC CSG et les HSE notamment.</w:t>
      </w:r>
    </w:p>
    <w:p w:rsidR="00B02E38" w:rsidRDefault="00B02E38">
      <w:r>
        <w:br w:type="page"/>
      </w:r>
    </w:p>
    <w:p w:rsidR="00302A1B" w:rsidRDefault="00302A1B" w:rsidP="0048190C">
      <w:pPr>
        <w:pStyle w:val="Paragraphedeliste"/>
        <w:spacing w:after="0"/>
        <w:ind w:left="1080"/>
      </w:pPr>
    </w:p>
    <w:p w:rsidR="00302A1B" w:rsidRDefault="00302A1B" w:rsidP="0048190C">
      <w:pPr>
        <w:pStyle w:val="Paragraphedeliste"/>
        <w:spacing w:after="0"/>
        <w:ind w:left="1080"/>
      </w:pPr>
    </w:p>
    <w:p w:rsidR="001A5794" w:rsidRPr="008E5B32" w:rsidRDefault="00302A1B" w:rsidP="001A5794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NOUVELLE </w:t>
      </w:r>
      <w:r w:rsidR="0048190C" w:rsidRPr="008E5B32">
        <w:rPr>
          <w:i/>
          <w:sz w:val="24"/>
          <w:szCs w:val="24"/>
          <w:u w:val="single"/>
        </w:rPr>
        <w:t>PROCEDURE :</w:t>
      </w:r>
    </w:p>
    <w:p w:rsidR="0048190C" w:rsidRDefault="0048190C" w:rsidP="001A5794">
      <w:pPr>
        <w:spacing w:after="0"/>
      </w:pPr>
    </w:p>
    <w:p w:rsidR="0048190C" w:rsidRDefault="00B02E38" w:rsidP="0048190C">
      <w:pPr>
        <w:pStyle w:val="Paragraphedeliste"/>
        <w:numPr>
          <w:ilvl w:val="0"/>
          <w:numId w:val="2"/>
        </w:numPr>
        <w:spacing w:after="0"/>
      </w:pPr>
      <w:r>
        <w:t>Compléter</w:t>
      </w:r>
      <w:r w:rsidR="0048190C">
        <w:t xml:space="preserve"> la maquette et l’envoyer à la coordination</w:t>
      </w:r>
      <w:r w:rsidR="00302A1B">
        <w:t xml:space="preserve"> paye avec l’historique pour </w:t>
      </w:r>
      <w:r w:rsidR="0048190C">
        <w:t>contrôle</w:t>
      </w:r>
    </w:p>
    <w:p w:rsidR="00302A1B" w:rsidRDefault="00302A1B" w:rsidP="0048190C">
      <w:pPr>
        <w:spacing w:after="0"/>
      </w:pPr>
    </w:p>
    <w:p w:rsidR="00702D44" w:rsidRDefault="00302A1B" w:rsidP="0048190C">
      <w:pPr>
        <w:spacing w:after="0"/>
      </w:pPr>
      <w:r>
        <w:t>Il n’y a plus de</w:t>
      </w:r>
      <w:r w:rsidR="00B02E38">
        <w:t xml:space="preserve"> contrôle et </w:t>
      </w:r>
      <w:r>
        <w:t>validation</w:t>
      </w:r>
      <w:r w:rsidR="00B02E38">
        <w:t xml:space="preserve"> préalable</w:t>
      </w:r>
      <w:r>
        <w:t xml:space="preserve"> de la DDFIP.</w:t>
      </w:r>
    </w:p>
    <w:p w:rsidR="0048190C" w:rsidRDefault="00B02E38" w:rsidP="0048190C">
      <w:pPr>
        <w:spacing w:after="0"/>
      </w:pPr>
      <w:r>
        <w:t xml:space="preserve">Il y aura un contrôle sur le </w:t>
      </w:r>
      <w:r w:rsidR="00C11400">
        <w:t>code utilisé, l</w:t>
      </w:r>
      <w:r w:rsidR="00702D44">
        <w:t>e</w:t>
      </w:r>
      <w:r w:rsidR="00C11400">
        <w:t xml:space="preserve"> m</w:t>
      </w:r>
      <w:r>
        <w:t>ontant</w:t>
      </w:r>
      <w:r w:rsidR="00C11400">
        <w:t xml:space="preserve"> et la date</w:t>
      </w:r>
      <w:r>
        <w:t xml:space="preserve"> saisi</w:t>
      </w:r>
      <w:r w:rsidR="00C11400">
        <w:t>s</w:t>
      </w:r>
      <w:r>
        <w:t xml:space="preserve"> dans les bases et ce</w:t>
      </w:r>
      <w:r w:rsidR="00C11400">
        <w:t>ux</w:t>
      </w:r>
      <w:r>
        <w:t xml:space="preserve"> indiqué</w:t>
      </w:r>
      <w:r w:rsidR="00C11400">
        <w:t>s</w:t>
      </w:r>
      <w:r>
        <w:t xml:space="preserve"> dans la convention.</w:t>
      </w:r>
      <w:bookmarkStart w:id="0" w:name="_GoBack"/>
      <w:bookmarkEnd w:id="0"/>
    </w:p>
    <w:p w:rsidR="0048190C" w:rsidRDefault="0048190C" w:rsidP="0048190C">
      <w:pPr>
        <w:spacing w:after="0"/>
      </w:pPr>
    </w:p>
    <w:p w:rsidR="005B3A41" w:rsidRDefault="005B3A41" w:rsidP="005B3A41">
      <w:pPr>
        <w:spacing w:after="0"/>
      </w:pPr>
    </w:p>
    <w:p w:rsidR="00027631" w:rsidRPr="00BE568B" w:rsidRDefault="00027631" w:rsidP="00027631">
      <w:pPr>
        <w:spacing w:after="0"/>
        <w:rPr>
          <w:i/>
          <w:sz w:val="24"/>
          <w:szCs w:val="24"/>
          <w:u w:val="single"/>
        </w:rPr>
      </w:pPr>
      <w:r w:rsidRPr="00BE568B">
        <w:rPr>
          <w:i/>
          <w:sz w:val="24"/>
          <w:szCs w:val="24"/>
          <w:u w:val="single"/>
        </w:rPr>
        <w:t>PJ pour la D</w:t>
      </w:r>
      <w:r w:rsidR="00BE568B" w:rsidRPr="00BE568B">
        <w:rPr>
          <w:i/>
          <w:sz w:val="24"/>
          <w:szCs w:val="24"/>
          <w:u w:val="single"/>
        </w:rPr>
        <w:t>D</w:t>
      </w:r>
      <w:r w:rsidR="00B02E38">
        <w:rPr>
          <w:i/>
          <w:sz w:val="24"/>
          <w:szCs w:val="24"/>
          <w:u w:val="single"/>
        </w:rPr>
        <w:t>F</w:t>
      </w:r>
      <w:r w:rsidRPr="00BE568B">
        <w:rPr>
          <w:i/>
          <w:sz w:val="24"/>
          <w:szCs w:val="24"/>
          <w:u w:val="single"/>
        </w:rPr>
        <w:t xml:space="preserve">IP : </w:t>
      </w:r>
    </w:p>
    <w:p w:rsidR="00027631" w:rsidRDefault="00027631" w:rsidP="00027631">
      <w:pPr>
        <w:pStyle w:val="Paragraphedeliste"/>
        <w:numPr>
          <w:ilvl w:val="0"/>
          <w:numId w:val="2"/>
        </w:numPr>
        <w:spacing w:after="0"/>
      </w:pPr>
      <w:r>
        <w:t xml:space="preserve">Copie de la convention </w:t>
      </w:r>
    </w:p>
    <w:p w:rsidR="0048190C" w:rsidRDefault="0048190C" w:rsidP="00027631">
      <w:pPr>
        <w:pStyle w:val="Paragraphedeliste"/>
        <w:numPr>
          <w:ilvl w:val="0"/>
          <w:numId w:val="2"/>
        </w:numPr>
        <w:spacing w:after="0"/>
      </w:pPr>
      <w:r>
        <w:t>Eventuellement avenant à la convention</w:t>
      </w:r>
      <w:r w:rsidR="00BE568B">
        <w:t xml:space="preserve"> </w:t>
      </w:r>
    </w:p>
    <w:p w:rsidR="00502D21" w:rsidRDefault="00027631" w:rsidP="00E10DFE">
      <w:pPr>
        <w:pStyle w:val="Paragraphedeliste"/>
        <w:numPr>
          <w:ilvl w:val="0"/>
          <w:numId w:val="2"/>
        </w:numPr>
        <w:spacing w:after="0"/>
      </w:pPr>
      <w:r>
        <w:t>Etat liquidatif de calcul de l’indemnité</w:t>
      </w:r>
      <w:r w:rsidR="00B02E38">
        <w:t xml:space="preserve"> (le 1</w:t>
      </w:r>
      <w:r w:rsidR="00B02E38" w:rsidRPr="00B02E38">
        <w:rPr>
          <w:vertAlign w:val="superscript"/>
        </w:rPr>
        <w:t>er</w:t>
      </w:r>
      <w:r w:rsidR="00B02E38">
        <w:t xml:space="preserve"> </w:t>
      </w:r>
      <w:r w:rsidR="00BE568B">
        <w:t>onglet</w:t>
      </w:r>
      <w:r w:rsidR="00B02E38">
        <w:t xml:space="preserve"> du fichiers </w:t>
      </w:r>
      <w:proofErr w:type="spellStart"/>
      <w:r w:rsidR="00B02E38">
        <w:t>excel</w:t>
      </w:r>
      <w:proofErr w:type="spellEnd"/>
      <w:r w:rsidR="00B02E38">
        <w:t xml:space="preserve"> – simulateur</w:t>
      </w:r>
      <w:r w:rsidR="00BE568B">
        <w:t>)</w:t>
      </w:r>
    </w:p>
    <w:p w:rsidR="00E84096" w:rsidRDefault="00E84096" w:rsidP="00027631">
      <w:pPr>
        <w:spacing w:after="0"/>
      </w:pPr>
    </w:p>
    <w:p w:rsidR="00B02E38" w:rsidRDefault="00B02E38" w:rsidP="00027631">
      <w:pPr>
        <w:spacing w:after="0"/>
      </w:pPr>
    </w:p>
    <w:p w:rsidR="001A5794" w:rsidRPr="008E5B32" w:rsidRDefault="0048190C" w:rsidP="001A5794">
      <w:pPr>
        <w:spacing w:after="0"/>
        <w:rPr>
          <w:b/>
          <w:sz w:val="24"/>
          <w:szCs w:val="24"/>
          <w:u w:val="single"/>
        </w:rPr>
      </w:pPr>
      <w:r w:rsidRPr="008E5B32">
        <w:rPr>
          <w:b/>
          <w:sz w:val="24"/>
          <w:szCs w:val="24"/>
          <w:u w:val="single"/>
        </w:rPr>
        <w:t>INFORMATION CHOMAGE</w:t>
      </w:r>
    </w:p>
    <w:p w:rsidR="001A5794" w:rsidRDefault="001A5794" w:rsidP="001A5794">
      <w:pPr>
        <w:spacing w:after="0"/>
      </w:pPr>
    </w:p>
    <w:p w:rsidR="001A5794" w:rsidRDefault="001A5794" w:rsidP="001A5794">
      <w:pPr>
        <w:pStyle w:val="Paragraphedeliste"/>
        <w:numPr>
          <w:ilvl w:val="0"/>
          <w:numId w:val="3"/>
        </w:numPr>
        <w:spacing w:after="0"/>
      </w:pPr>
      <w:r>
        <w:t>Droit à l’allocation chômage (attention au décalage d’indemnisation)</w:t>
      </w:r>
    </w:p>
    <w:p w:rsidR="0048190C" w:rsidRDefault="0048190C" w:rsidP="0048190C">
      <w:pPr>
        <w:pStyle w:val="Paragraphedeliste"/>
        <w:spacing w:after="0"/>
        <w:ind w:left="360"/>
      </w:pPr>
    </w:p>
    <w:p w:rsidR="001A5794" w:rsidRDefault="001A5794" w:rsidP="001A5794">
      <w:pPr>
        <w:spacing w:after="0"/>
      </w:pPr>
      <w:r>
        <w:t>Délai d’attente de 7 jours pour tous les cas de rupture conventionnelle ouvrant droit à indemnisation chômage</w:t>
      </w:r>
    </w:p>
    <w:p w:rsidR="001A5794" w:rsidRDefault="001A5794" w:rsidP="001A5794">
      <w:pPr>
        <w:spacing w:after="0"/>
      </w:pPr>
      <w:r>
        <w:t>+ différé spécifique pouvant atteindre 150 jours calendaires en cas de versement d’une indemnité spécifique dont le montant est supérieur au montant minimum</w:t>
      </w:r>
    </w:p>
    <w:p w:rsidR="0048190C" w:rsidRDefault="0048190C" w:rsidP="001A5794">
      <w:pPr>
        <w:spacing w:after="0"/>
      </w:pPr>
    </w:p>
    <w:p w:rsidR="00BE568B" w:rsidRDefault="00BE568B" w:rsidP="001A5794">
      <w:pPr>
        <w:spacing w:after="0"/>
      </w:pPr>
      <w:r>
        <w:t>Mode opératoire (</w:t>
      </w:r>
      <w:proofErr w:type="spellStart"/>
      <w:r>
        <w:t>cf</w:t>
      </w:r>
      <w:proofErr w:type="spellEnd"/>
      <w:r>
        <w:t xml:space="preserve"> mail de </w:t>
      </w:r>
      <w:hyperlink r:id="rId7" w:history="1">
        <w:r w:rsidRPr="00AE2C14">
          <w:rPr>
            <w:rStyle w:val="Lienhypertexte"/>
          </w:rPr>
          <w:t>referent.chomage@ac-caen.fr</w:t>
        </w:r>
      </w:hyperlink>
      <w:r>
        <w:t xml:space="preserve"> du 24/08/2020).</w:t>
      </w: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p w:rsidR="00502D21" w:rsidRDefault="00502D21" w:rsidP="001A5794">
      <w:pPr>
        <w:spacing w:after="0"/>
      </w:pPr>
    </w:p>
    <w:sectPr w:rsidR="00502D21" w:rsidSect="00C11400">
      <w:footerReference w:type="default" r:id="rId8"/>
      <w:pgSz w:w="11906" w:h="16838"/>
      <w:pgMar w:top="1134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00" w:rsidRDefault="00C11400" w:rsidP="00C11400">
      <w:pPr>
        <w:spacing w:after="0" w:line="240" w:lineRule="auto"/>
      </w:pPr>
      <w:r>
        <w:separator/>
      </w:r>
    </w:p>
  </w:endnote>
  <w:endnote w:type="continuationSeparator" w:id="0">
    <w:p w:rsidR="00C11400" w:rsidRDefault="00C11400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00" w:rsidRPr="00C11400" w:rsidRDefault="00C11400" w:rsidP="00C11400">
    <w:pPr>
      <w:pStyle w:val="Pieddepage"/>
      <w:rPr>
        <w:b/>
        <w:bCs/>
      </w:rPr>
    </w:pPr>
    <w:r w:rsidRPr="00C11400">
      <w:rPr>
        <w:szCs w:val="18"/>
      </w:rPr>
      <w:t>DAF2  - coordination paye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02D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02D44">
      <w:rPr>
        <w:b/>
        <w:bCs/>
        <w:noProof/>
      </w:rPr>
      <w:t>2</w:t>
    </w:r>
    <w:r>
      <w:rPr>
        <w:b/>
        <w:bCs/>
      </w:rPr>
      <w:fldChar w:fldCharType="end"/>
    </w:r>
    <w:r>
      <w:rPr>
        <w:i/>
        <w:sz w:val="18"/>
        <w:szCs w:val="18"/>
      </w:rPr>
      <w:tab/>
    </w:r>
    <w:r>
      <w:rPr>
        <w:b/>
        <w:bCs/>
      </w:rPr>
      <w:t>24/03/2021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00" w:rsidRDefault="00C11400" w:rsidP="00C11400">
      <w:pPr>
        <w:spacing w:after="0" w:line="240" w:lineRule="auto"/>
      </w:pPr>
      <w:r>
        <w:separator/>
      </w:r>
    </w:p>
  </w:footnote>
  <w:footnote w:type="continuationSeparator" w:id="0">
    <w:p w:rsidR="00C11400" w:rsidRDefault="00C11400" w:rsidP="00C1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6EA"/>
    <w:multiLevelType w:val="hybridMultilevel"/>
    <w:tmpl w:val="DB7A6AA8"/>
    <w:lvl w:ilvl="0" w:tplc="2E76D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595F"/>
    <w:multiLevelType w:val="hybridMultilevel"/>
    <w:tmpl w:val="A0CA004C"/>
    <w:lvl w:ilvl="0" w:tplc="05A86D3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C52"/>
    <w:multiLevelType w:val="hybridMultilevel"/>
    <w:tmpl w:val="9A38FA94"/>
    <w:lvl w:ilvl="0" w:tplc="4922F5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C9"/>
    <w:rsid w:val="00027631"/>
    <w:rsid w:val="000C0E9E"/>
    <w:rsid w:val="000D3EB7"/>
    <w:rsid w:val="000E064F"/>
    <w:rsid w:val="000F1F7F"/>
    <w:rsid w:val="00103333"/>
    <w:rsid w:val="00190E3D"/>
    <w:rsid w:val="00192079"/>
    <w:rsid w:val="00192C87"/>
    <w:rsid w:val="001A5794"/>
    <w:rsid w:val="00224128"/>
    <w:rsid w:val="00230EE2"/>
    <w:rsid w:val="00302A1B"/>
    <w:rsid w:val="00323F08"/>
    <w:rsid w:val="003842A9"/>
    <w:rsid w:val="003C3131"/>
    <w:rsid w:val="0048190C"/>
    <w:rsid w:val="00492D8D"/>
    <w:rsid w:val="004C6000"/>
    <w:rsid w:val="00502D21"/>
    <w:rsid w:val="0053052A"/>
    <w:rsid w:val="0057303D"/>
    <w:rsid w:val="005B3A41"/>
    <w:rsid w:val="00680B56"/>
    <w:rsid w:val="006E776B"/>
    <w:rsid w:val="006F5C05"/>
    <w:rsid w:val="00702D44"/>
    <w:rsid w:val="007225C9"/>
    <w:rsid w:val="007505E4"/>
    <w:rsid w:val="007711CD"/>
    <w:rsid w:val="007A5147"/>
    <w:rsid w:val="00845AD3"/>
    <w:rsid w:val="008E5B32"/>
    <w:rsid w:val="009045E2"/>
    <w:rsid w:val="00905957"/>
    <w:rsid w:val="00960CFD"/>
    <w:rsid w:val="00997B62"/>
    <w:rsid w:val="009A0BE1"/>
    <w:rsid w:val="00A01646"/>
    <w:rsid w:val="00A03B79"/>
    <w:rsid w:val="00A14238"/>
    <w:rsid w:val="00A81FC7"/>
    <w:rsid w:val="00A90FBF"/>
    <w:rsid w:val="00B02E38"/>
    <w:rsid w:val="00B23A98"/>
    <w:rsid w:val="00B5219A"/>
    <w:rsid w:val="00BE568B"/>
    <w:rsid w:val="00C03C10"/>
    <w:rsid w:val="00C11400"/>
    <w:rsid w:val="00CD4BB9"/>
    <w:rsid w:val="00D40828"/>
    <w:rsid w:val="00D72310"/>
    <w:rsid w:val="00E40173"/>
    <w:rsid w:val="00E84096"/>
    <w:rsid w:val="00EB15CE"/>
    <w:rsid w:val="00EB42B7"/>
    <w:rsid w:val="00EC63A3"/>
    <w:rsid w:val="00EE313E"/>
    <w:rsid w:val="00F1111F"/>
    <w:rsid w:val="00F67128"/>
    <w:rsid w:val="00F715F4"/>
    <w:rsid w:val="00F720A8"/>
    <w:rsid w:val="00F939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A2A46"/>
  <w15:docId w15:val="{36C4289C-2FD7-401E-B867-94BEE844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1F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56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1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400"/>
  </w:style>
  <w:style w:type="paragraph" w:styleId="Pieddepage">
    <w:name w:val="footer"/>
    <w:basedOn w:val="Normal"/>
    <w:link w:val="PieddepageCar"/>
    <w:uiPriority w:val="99"/>
    <w:unhideWhenUsed/>
    <w:rsid w:val="00C11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ferent.chomage@ac-ca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Laisne</dc:creator>
  <cp:lastModifiedBy>P-GABRIELLE DE BEAUCOUDREY</cp:lastModifiedBy>
  <cp:revision>46</cp:revision>
  <cp:lastPrinted>2021-03-24T09:00:00Z</cp:lastPrinted>
  <dcterms:created xsi:type="dcterms:W3CDTF">2020-08-27T14:29:00Z</dcterms:created>
  <dcterms:modified xsi:type="dcterms:W3CDTF">2021-03-24T09:03:00Z</dcterms:modified>
</cp:coreProperties>
</file>